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832"/>
      </w:tblGrid>
      <w:tr w:rsidR="00685E96" w:rsidRPr="00396981" w14:paraId="75E98503" w14:textId="77777777" w:rsidTr="1143636A">
        <w:tc>
          <w:tcPr>
            <w:tcW w:w="2802" w:type="dxa"/>
          </w:tcPr>
          <w:p w14:paraId="0990A886" w14:textId="1EA40EE5" w:rsidR="00685E96" w:rsidRPr="00D03541" w:rsidRDefault="007D7ABE" w:rsidP="00CD1E5E">
            <w:pPr>
              <w:widowControl w:val="0"/>
              <w:spacing w:after="200" w:line="276" w:lineRule="auto"/>
              <w:jc w:val="center"/>
              <w:rPr>
                <w:rFonts w:ascii="Arial" w:hAnsi="Arial" w:cs="Arial"/>
                <w:sz w:val="28"/>
                <w:szCs w:val="28"/>
                <w:u w:val="single"/>
              </w:rPr>
            </w:pPr>
            <w:r>
              <w:rPr>
                <w:noProof/>
              </w:rPr>
              <w:drawing>
                <wp:inline distT="0" distB="0" distL="0" distR="0" wp14:anchorId="16DC228A" wp14:editId="46B64722">
                  <wp:extent cx="1028700" cy="1181533"/>
                  <wp:effectExtent l="0" t="0" r="0" b="12700"/>
                  <wp:docPr id="6" name="Picture 6" descr="Description: Macintosh HD:Users:meganbegley:Desktop:Nordiq Canada Logo files:JPEG:Stacked (Main logo):Nordiq Canada_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028700" cy="1181533"/>
                          </a:xfrm>
                          <a:prstGeom prst="rect">
                            <a:avLst/>
                          </a:prstGeom>
                        </pic:spPr>
                      </pic:pic>
                    </a:graphicData>
                  </a:graphic>
                </wp:inline>
              </w:drawing>
            </w:r>
          </w:p>
        </w:tc>
        <w:tc>
          <w:tcPr>
            <w:tcW w:w="6774" w:type="dxa"/>
          </w:tcPr>
          <w:p w14:paraId="0D9DDA80" w14:textId="06638C16" w:rsidR="00685E96" w:rsidRPr="00D03541" w:rsidRDefault="00D03541" w:rsidP="74A399DA">
            <w:pPr>
              <w:widowControl w:val="0"/>
              <w:spacing w:after="200" w:line="276" w:lineRule="auto"/>
              <w:rPr>
                <w:rFonts w:ascii="Arial" w:hAnsi="Arial" w:cs="Arial"/>
                <w:b/>
                <w:bCs/>
                <w:sz w:val="28"/>
                <w:szCs w:val="28"/>
              </w:rPr>
            </w:pPr>
            <w:r w:rsidRPr="74A399DA">
              <w:rPr>
                <w:rFonts w:ascii="Arial" w:hAnsi="Arial"/>
                <w:b/>
                <w:bCs/>
                <w:sz w:val="28"/>
                <w:szCs w:val="28"/>
              </w:rPr>
              <w:t xml:space="preserve">AVIS D’ASSEMBLÉE GÉNÉRALE ANNUELLE </w:t>
            </w:r>
          </w:p>
          <w:p w14:paraId="24ECD028" w14:textId="4E7EAEF1" w:rsidR="00C93D43" w:rsidRPr="00C93D43" w:rsidRDefault="2D0E00CE" w:rsidP="1143636A">
            <w:pPr>
              <w:pStyle w:val="Heading2"/>
              <w:spacing w:before="200"/>
              <w:jc w:val="left"/>
              <w:outlineLvl w:val="1"/>
              <w:rPr>
                <w:rFonts w:eastAsia="Arial"/>
                <w:sz w:val="22"/>
                <w:szCs w:val="22"/>
              </w:rPr>
            </w:pPr>
            <w:r w:rsidRPr="1143636A">
              <w:rPr>
                <w:rFonts w:eastAsia="Arial"/>
                <w:sz w:val="22"/>
                <w:szCs w:val="22"/>
              </w:rPr>
              <w:t>15</w:t>
            </w:r>
            <w:r w:rsidR="008F62C4" w:rsidRPr="1143636A">
              <w:rPr>
                <w:rFonts w:eastAsia="Arial"/>
                <w:sz w:val="22"/>
                <w:szCs w:val="22"/>
              </w:rPr>
              <w:t> </w:t>
            </w:r>
            <w:r w:rsidRPr="1143636A">
              <w:rPr>
                <w:rFonts w:eastAsia="Arial"/>
                <w:sz w:val="22"/>
                <w:szCs w:val="22"/>
              </w:rPr>
              <w:t>h HE le 18</w:t>
            </w:r>
            <w:r w:rsidR="008F62C4" w:rsidRPr="1143636A">
              <w:rPr>
                <w:rFonts w:eastAsia="Arial"/>
                <w:sz w:val="22"/>
                <w:szCs w:val="22"/>
              </w:rPr>
              <w:t> </w:t>
            </w:r>
            <w:r w:rsidRPr="1143636A">
              <w:rPr>
                <w:rFonts w:eastAsia="Arial"/>
                <w:sz w:val="22"/>
                <w:szCs w:val="22"/>
              </w:rPr>
              <w:t>juin</w:t>
            </w:r>
            <w:r w:rsidR="008F62C4" w:rsidRPr="1143636A">
              <w:rPr>
                <w:rFonts w:eastAsia="Arial"/>
                <w:sz w:val="22"/>
                <w:szCs w:val="22"/>
              </w:rPr>
              <w:t> </w:t>
            </w:r>
            <w:r w:rsidRPr="1143636A">
              <w:rPr>
                <w:rFonts w:eastAsia="Arial"/>
                <w:sz w:val="22"/>
                <w:szCs w:val="22"/>
              </w:rPr>
              <w:t xml:space="preserve">2022 au </w:t>
            </w:r>
            <w:r w:rsidR="1143636A" w:rsidRPr="00EF1E3D">
              <w:rPr>
                <w:rFonts w:eastAsia="Arial"/>
                <w:color w:val="000000" w:themeColor="text1"/>
                <w:sz w:val="22"/>
                <w:szCs w:val="22"/>
              </w:rPr>
              <w:t>Four Points Sheraton Gatineau-Ottawa</w:t>
            </w:r>
            <w:r w:rsidR="0002369C">
              <w:rPr>
                <w:rFonts w:eastAsia="Arial"/>
                <w:color w:val="000000" w:themeColor="text1"/>
                <w:sz w:val="22"/>
                <w:szCs w:val="22"/>
              </w:rPr>
              <w:t xml:space="preserve">, </w:t>
            </w:r>
            <w:r w:rsidR="1143636A" w:rsidRPr="00EF1E3D">
              <w:rPr>
                <w:rFonts w:eastAsia="Arial"/>
                <w:color w:val="000000" w:themeColor="text1"/>
                <w:sz w:val="22"/>
                <w:szCs w:val="22"/>
              </w:rPr>
              <w:t xml:space="preserve">35 Rue Laurier, Gatineau QC); option </w:t>
            </w:r>
            <w:r w:rsidRPr="1143636A">
              <w:rPr>
                <w:rFonts w:eastAsia="Arial"/>
                <w:sz w:val="22"/>
                <w:szCs w:val="22"/>
              </w:rPr>
              <w:t>vidéoconférence</w:t>
            </w:r>
            <w:r w:rsidR="1143636A" w:rsidRPr="00EF1E3D">
              <w:rPr>
                <w:rFonts w:eastAsia="Arial"/>
                <w:color w:val="000000" w:themeColor="text1"/>
                <w:sz w:val="22"/>
                <w:szCs w:val="22"/>
              </w:rPr>
              <w:t xml:space="preserve"> pour ceux qui ne peuvent pas assister en personne:</w:t>
            </w:r>
          </w:p>
          <w:p w14:paraId="28A25026" w14:textId="6D0A2E23" w:rsidR="00685E96" w:rsidRPr="00D03541" w:rsidRDefault="008A7DCE" w:rsidP="1143636A">
            <w:pPr>
              <w:widowControl w:val="0"/>
              <w:spacing w:after="200" w:line="276" w:lineRule="auto"/>
              <w:rPr>
                <w:rFonts w:ascii="Calibri" w:eastAsia="Calibri" w:hAnsi="Calibri" w:cs="Calibri"/>
                <w:color w:val="000000" w:themeColor="text1"/>
                <w:sz w:val="22"/>
                <w:szCs w:val="22"/>
              </w:rPr>
            </w:pPr>
            <w:hyperlink r:id="rId11">
              <w:r w:rsidR="00F77DC5" w:rsidRPr="1143636A">
                <w:rPr>
                  <w:rStyle w:val="Hyperlink"/>
                  <w:rFonts w:ascii="Arial" w:eastAsia="Arial" w:hAnsi="Arial" w:cs="Arial"/>
                  <w:sz w:val="22"/>
                  <w:szCs w:val="22"/>
                </w:rPr>
                <w:t>https://zoom.us/j/8831663314?pwd=MHdLYXB2NXp4UW9jSXR5TWJGUXF3UT09</w:t>
              </w:r>
            </w:hyperlink>
            <w:r w:rsidR="00F77DC5" w:rsidRPr="1143636A">
              <w:rPr>
                <w:rFonts w:ascii="Arial" w:eastAsia="Arial" w:hAnsi="Arial" w:cs="Arial"/>
                <w:color w:val="000000" w:themeColor="text1"/>
                <w:sz w:val="22"/>
                <w:szCs w:val="22"/>
              </w:rPr>
              <w:t xml:space="preserve"> (</w:t>
            </w:r>
            <w:proofErr w:type="gramStart"/>
            <w:r w:rsidR="00F77DC5" w:rsidRPr="1143636A">
              <w:rPr>
                <w:rFonts w:ascii="Arial" w:eastAsia="Arial" w:hAnsi="Arial" w:cs="Arial"/>
                <w:color w:val="000000" w:themeColor="text1"/>
                <w:sz w:val="22"/>
                <w:szCs w:val="22"/>
              </w:rPr>
              <w:t>Meeting</w:t>
            </w:r>
            <w:proofErr w:type="gramEnd"/>
            <w:r w:rsidR="00F77DC5" w:rsidRPr="1143636A">
              <w:rPr>
                <w:rFonts w:ascii="Arial" w:eastAsia="Arial" w:hAnsi="Arial" w:cs="Arial"/>
                <w:color w:val="000000" w:themeColor="text1"/>
                <w:sz w:val="22"/>
                <w:szCs w:val="22"/>
              </w:rPr>
              <w:t xml:space="preserve"> ID: 883 166 3314; Mot de passe : 834034)</w:t>
            </w:r>
          </w:p>
        </w:tc>
      </w:tr>
    </w:tbl>
    <w:p w14:paraId="1EC9796E" w14:textId="77777777" w:rsidR="00EF1E3D" w:rsidRDefault="00EF1E3D" w:rsidP="00A70AF5">
      <w:pPr>
        <w:spacing w:after="0" w:line="240" w:lineRule="auto"/>
        <w:ind w:right="539"/>
        <w:rPr>
          <w:rFonts w:ascii="Arial" w:hAnsi="Arial"/>
        </w:rPr>
      </w:pPr>
    </w:p>
    <w:p w14:paraId="1696C0A9" w14:textId="3B67F908" w:rsidR="00941960" w:rsidRPr="0002369C" w:rsidRDefault="001777BB" w:rsidP="00F62BBF">
      <w:pPr>
        <w:spacing w:after="0"/>
        <w:ind w:right="539"/>
        <w:rPr>
          <w:rFonts w:ascii="Arial" w:hAnsi="Arial" w:cs="Arial"/>
        </w:rPr>
      </w:pPr>
      <w:r w:rsidRPr="0002369C">
        <w:rPr>
          <w:rFonts w:ascii="Arial" w:hAnsi="Arial" w:cs="Arial"/>
        </w:rPr>
        <w:t>Le présent sert d’avis de convocation de l’Assemblée générale annuelle de Nordiq Canada (Cross-Country Ski de fond Canada) le 18</w:t>
      </w:r>
      <w:r w:rsidR="008F62C4" w:rsidRPr="0002369C">
        <w:rPr>
          <w:rFonts w:ascii="Arial" w:hAnsi="Arial" w:cs="Arial"/>
        </w:rPr>
        <w:t> </w:t>
      </w:r>
      <w:r w:rsidRPr="0002369C">
        <w:rPr>
          <w:rFonts w:ascii="Arial" w:hAnsi="Arial" w:cs="Arial"/>
        </w:rPr>
        <w:t>juin à 15</w:t>
      </w:r>
      <w:r w:rsidR="008F62C4" w:rsidRPr="0002369C">
        <w:rPr>
          <w:rFonts w:ascii="Arial" w:hAnsi="Arial" w:cs="Arial"/>
        </w:rPr>
        <w:t> </w:t>
      </w:r>
      <w:r w:rsidRPr="0002369C">
        <w:rPr>
          <w:rFonts w:ascii="Arial" w:hAnsi="Arial" w:cs="Arial"/>
        </w:rPr>
        <w:t>h HE:</w:t>
      </w:r>
    </w:p>
    <w:p w14:paraId="49B15D62" w14:textId="575EAB01" w:rsidR="00396981" w:rsidRPr="0002369C" w:rsidRDefault="00396981" w:rsidP="00F62BBF">
      <w:pPr>
        <w:pStyle w:val="ListParagraph"/>
        <w:numPr>
          <w:ilvl w:val="0"/>
          <w:numId w:val="5"/>
        </w:numPr>
        <w:spacing w:before="120" w:after="0"/>
        <w:ind w:left="1354" w:right="533"/>
        <w:rPr>
          <w:rFonts w:ascii="Arial" w:eastAsiaTheme="minorEastAsia" w:hAnsi="Arial" w:cs="Arial"/>
        </w:rPr>
      </w:pPr>
      <w:r w:rsidRPr="0002369C">
        <w:rPr>
          <w:rFonts w:ascii="Arial" w:hAnsi="Arial" w:cs="Arial"/>
        </w:rPr>
        <w:t>Ouverture de séance et mot de bienvenue</w:t>
      </w:r>
    </w:p>
    <w:p w14:paraId="07ADEE53" w14:textId="5F925A7F" w:rsidR="00396981" w:rsidRPr="0002369C" w:rsidRDefault="00396981" w:rsidP="00F62BBF">
      <w:pPr>
        <w:pStyle w:val="ListParagraph"/>
        <w:numPr>
          <w:ilvl w:val="0"/>
          <w:numId w:val="5"/>
        </w:numPr>
        <w:spacing w:before="120" w:after="0"/>
        <w:ind w:left="1354" w:right="533"/>
        <w:rPr>
          <w:rFonts w:ascii="Arial" w:hAnsi="Arial" w:cs="Arial"/>
        </w:rPr>
      </w:pPr>
      <w:r w:rsidRPr="0002369C">
        <w:rPr>
          <w:rFonts w:ascii="Arial" w:hAnsi="Arial" w:cs="Arial"/>
        </w:rPr>
        <w:t>Présentation et confirmation des délégués votants</w:t>
      </w:r>
    </w:p>
    <w:p w14:paraId="1C01557B" w14:textId="184AFCD9" w:rsidR="00396981" w:rsidRPr="0002369C" w:rsidRDefault="00396981" w:rsidP="00F62BBF">
      <w:pPr>
        <w:pStyle w:val="ListParagraph"/>
        <w:numPr>
          <w:ilvl w:val="0"/>
          <w:numId w:val="5"/>
        </w:numPr>
        <w:spacing w:before="60" w:after="0"/>
        <w:ind w:left="1354" w:right="533"/>
        <w:contextualSpacing w:val="0"/>
        <w:rPr>
          <w:rFonts w:ascii="Arial" w:hAnsi="Arial" w:cs="Arial"/>
        </w:rPr>
      </w:pPr>
      <w:r w:rsidRPr="0002369C">
        <w:rPr>
          <w:rFonts w:ascii="Arial" w:hAnsi="Arial" w:cs="Arial"/>
        </w:rPr>
        <w:t>Adoption de l’ordre du jour</w:t>
      </w:r>
    </w:p>
    <w:p w14:paraId="0FD2C79C" w14:textId="45C0AEB0" w:rsidR="00396981" w:rsidRPr="0002369C" w:rsidRDefault="00396981" w:rsidP="00F62BBF">
      <w:pPr>
        <w:pStyle w:val="ListParagraph"/>
        <w:numPr>
          <w:ilvl w:val="0"/>
          <w:numId w:val="5"/>
        </w:numPr>
        <w:spacing w:before="60" w:after="0"/>
        <w:ind w:left="1354" w:right="533"/>
        <w:contextualSpacing w:val="0"/>
        <w:rPr>
          <w:rFonts w:ascii="Arial" w:hAnsi="Arial" w:cs="Arial"/>
        </w:rPr>
      </w:pPr>
      <w:r w:rsidRPr="0002369C">
        <w:rPr>
          <w:rFonts w:ascii="Arial" w:hAnsi="Arial" w:cs="Arial"/>
        </w:rPr>
        <w:t>Déclaration de conflit d’intérêt</w:t>
      </w:r>
      <w:r w:rsidR="006B0A04" w:rsidRPr="0002369C">
        <w:rPr>
          <w:rFonts w:ascii="Arial" w:hAnsi="Arial" w:cs="Arial"/>
        </w:rPr>
        <w:t>s</w:t>
      </w:r>
    </w:p>
    <w:p w14:paraId="1567606F" w14:textId="6B947FBE" w:rsidR="00396981" w:rsidRPr="0002369C" w:rsidRDefault="00396981" w:rsidP="00F62BBF">
      <w:pPr>
        <w:pStyle w:val="ListParagraph"/>
        <w:numPr>
          <w:ilvl w:val="0"/>
          <w:numId w:val="5"/>
        </w:numPr>
        <w:spacing w:before="60" w:after="0"/>
        <w:ind w:left="1354" w:right="533"/>
        <w:rPr>
          <w:rFonts w:ascii="Arial" w:hAnsi="Arial" w:cs="Arial"/>
        </w:rPr>
      </w:pPr>
      <w:r w:rsidRPr="0002369C">
        <w:rPr>
          <w:rFonts w:ascii="Arial" w:hAnsi="Arial" w:cs="Arial"/>
        </w:rPr>
        <w:t>Adoption du procès-verbal de l’AGA 2021</w:t>
      </w:r>
    </w:p>
    <w:p w14:paraId="1368F850" w14:textId="77777777" w:rsidR="00C033CB" w:rsidRPr="00C033CB" w:rsidRDefault="00396981" w:rsidP="00F62BBF">
      <w:pPr>
        <w:pStyle w:val="ListParagraph"/>
        <w:numPr>
          <w:ilvl w:val="0"/>
          <w:numId w:val="5"/>
        </w:numPr>
        <w:spacing w:before="60" w:after="0"/>
        <w:ind w:left="1354" w:right="533"/>
        <w:rPr>
          <w:rFonts w:ascii="Arial" w:eastAsiaTheme="minorEastAsia" w:hAnsi="Arial" w:cs="Arial"/>
        </w:rPr>
      </w:pPr>
      <w:r w:rsidRPr="0002369C">
        <w:rPr>
          <w:rFonts w:ascii="Arial" w:hAnsi="Arial" w:cs="Arial"/>
        </w:rPr>
        <w:t xml:space="preserve">Rapports du conseil, des comités et du personnel </w:t>
      </w:r>
    </w:p>
    <w:p w14:paraId="4C87C0DD" w14:textId="3605B120" w:rsidR="00396981" w:rsidRPr="0002369C" w:rsidRDefault="00396981" w:rsidP="00F62BBF">
      <w:pPr>
        <w:pStyle w:val="ListParagraph"/>
        <w:numPr>
          <w:ilvl w:val="0"/>
          <w:numId w:val="5"/>
        </w:numPr>
        <w:spacing w:before="60" w:after="0"/>
        <w:ind w:left="1354" w:right="533"/>
        <w:rPr>
          <w:rFonts w:ascii="Arial" w:eastAsiaTheme="minorEastAsia" w:hAnsi="Arial" w:cs="Arial"/>
        </w:rPr>
      </w:pPr>
      <w:r w:rsidRPr="0002369C">
        <w:rPr>
          <w:rFonts w:ascii="Arial" w:hAnsi="Arial" w:cs="Arial"/>
        </w:rPr>
        <w:t xml:space="preserve">États financiers 2021-22 </w:t>
      </w:r>
    </w:p>
    <w:p w14:paraId="531496DF" w14:textId="67C9C62F" w:rsidR="00396981" w:rsidRPr="0002369C" w:rsidRDefault="00396981" w:rsidP="00F62BBF">
      <w:pPr>
        <w:pStyle w:val="ListParagraph"/>
        <w:numPr>
          <w:ilvl w:val="0"/>
          <w:numId w:val="5"/>
        </w:numPr>
        <w:spacing w:before="60" w:after="0"/>
        <w:ind w:left="1354" w:right="533"/>
        <w:rPr>
          <w:rFonts w:ascii="Arial" w:hAnsi="Arial" w:cs="Arial"/>
        </w:rPr>
      </w:pPr>
      <w:r w:rsidRPr="0002369C">
        <w:rPr>
          <w:rFonts w:ascii="Arial" w:hAnsi="Arial" w:cs="Arial"/>
        </w:rPr>
        <w:t>Sélection des comptables-vérificateurs pour 2022-23</w:t>
      </w:r>
    </w:p>
    <w:p w14:paraId="3C7C44E9" w14:textId="77777777" w:rsidR="00F62BBF" w:rsidRPr="00F62BBF" w:rsidRDefault="00D31633" w:rsidP="00F62BBF">
      <w:pPr>
        <w:pStyle w:val="ListParagraph"/>
        <w:numPr>
          <w:ilvl w:val="0"/>
          <w:numId w:val="5"/>
        </w:numPr>
        <w:spacing w:before="60" w:after="0"/>
        <w:ind w:left="1354" w:right="533"/>
        <w:contextualSpacing w:val="0"/>
        <w:rPr>
          <w:rStyle w:val="apple-converted-space"/>
          <w:rFonts w:ascii="Arial" w:hAnsi="Arial" w:cs="Arial"/>
        </w:rPr>
      </w:pPr>
      <w:r w:rsidRPr="0002369C">
        <w:rPr>
          <w:rFonts w:ascii="Arial" w:hAnsi="Arial" w:cs="Arial"/>
          <w:shd w:val="clear" w:color="auto" w:fill="FFFFFF"/>
        </w:rPr>
        <w:t>Changement proposé aux règlements généraux</w:t>
      </w:r>
      <w:r w:rsidRPr="0002369C">
        <w:rPr>
          <w:rStyle w:val="apple-converted-space"/>
          <w:rFonts w:ascii="Arial" w:hAnsi="Arial" w:cs="Arial"/>
          <w:color w:val="000000"/>
          <w:shd w:val="clear" w:color="auto" w:fill="FFFFFF"/>
        </w:rPr>
        <w:t> (voir ci-dessous)</w:t>
      </w:r>
    </w:p>
    <w:p w14:paraId="36896681" w14:textId="62AB077B" w:rsidR="004D70B3" w:rsidRPr="00F62BBF" w:rsidRDefault="004D70B3" w:rsidP="00F62BBF">
      <w:pPr>
        <w:pStyle w:val="ListParagraph"/>
        <w:numPr>
          <w:ilvl w:val="0"/>
          <w:numId w:val="5"/>
        </w:numPr>
        <w:spacing w:before="60" w:after="0"/>
        <w:ind w:left="1354" w:right="533"/>
        <w:contextualSpacing w:val="0"/>
        <w:rPr>
          <w:rFonts w:ascii="Arial" w:hAnsi="Arial" w:cs="Arial"/>
        </w:rPr>
      </w:pPr>
      <w:r w:rsidRPr="00F62BBF">
        <w:rPr>
          <w:rFonts w:ascii="Arial" w:hAnsi="Arial" w:cs="Arial"/>
        </w:rPr>
        <w:t xml:space="preserve">Élections des nouveaux administrateurs </w:t>
      </w:r>
      <w:r w:rsidR="0002369C" w:rsidRPr="00F62BBF">
        <w:rPr>
          <w:rFonts w:ascii="Arial" w:hAnsi="Arial" w:cs="Arial"/>
        </w:rPr>
        <w:t>(</w:t>
      </w:r>
      <w:r w:rsidR="00F62BBF" w:rsidRPr="00F62BBF">
        <w:rPr>
          <w:rFonts w:ascii="Arial" w:hAnsi="Arial" w:cs="Arial"/>
        </w:rPr>
        <w:t>post</w:t>
      </w:r>
      <w:r w:rsidR="00F62BBF">
        <w:rPr>
          <w:rFonts w:ascii="Arial" w:hAnsi="Arial" w:cs="Arial"/>
        </w:rPr>
        <w:t>e</w:t>
      </w:r>
      <w:r w:rsidR="00F62BBF" w:rsidRPr="00F62BBF">
        <w:rPr>
          <w:rFonts w:ascii="Arial" w:hAnsi="Arial" w:cs="Arial"/>
        </w:rPr>
        <w:t xml:space="preserve"> disponible : un homme administrateur </w:t>
      </w:r>
      <w:proofErr w:type="spellStart"/>
      <w:r w:rsidR="00F62BBF" w:rsidRPr="00F62BBF">
        <w:rPr>
          <w:rFonts w:ascii="Arial" w:hAnsi="Arial" w:cs="Arial"/>
        </w:rPr>
        <w:t>ind</w:t>
      </w:r>
      <w:r w:rsidR="00F62BBF" w:rsidRPr="00F62BBF">
        <w:rPr>
          <w:rFonts w:ascii="Arial" w:hAnsi="Arial" w:cs="Arial"/>
        </w:rPr>
        <w:t>é</w:t>
      </w:r>
      <w:r w:rsidR="00F62BBF" w:rsidRPr="00F62BBF">
        <w:rPr>
          <w:rFonts w:ascii="Arial" w:hAnsi="Arial" w:cs="Arial"/>
        </w:rPr>
        <w:t>pendent</w:t>
      </w:r>
      <w:proofErr w:type="spellEnd"/>
      <w:r w:rsidR="0002369C" w:rsidRPr="00F62BBF">
        <w:rPr>
          <w:rFonts w:ascii="Arial" w:hAnsi="Arial" w:cs="Arial"/>
        </w:rPr>
        <w:t xml:space="preserve">: </w:t>
      </w:r>
      <w:proofErr w:type="gramStart"/>
      <w:r w:rsidR="0002369C" w:rsidRPr="00F62BBF">
        <w:rPr>
          <w:rFonts w:ascii="Arial" w:hAnsi="Arial" w:cs="Arial"/>
        </w:rPr>
        <w:t xml:space="preserve">nomination </w:t>
      </w:r>
      <w:r w:rsidR="00F62BBF" w:rsidRPr="00F62BBF">
        <w:rPr>
          <w:rFonts w:ascii="Arial" w:hAnsi="Arial" w:cs="Arial"/>
        </w:rPr>
        <w:t>re</w:t>
      </w:r>
      <w:r w:rsidR="00F62BBF" w:rsidRPr="00F62BBF">
        <w:rPr>
          <w:rFonts w:ascii="Arial" w:hAnsi="Arial" w:cs="Arial"/>
        </w:rPr>
        <w:t>ç</w:t>
      </w:r>
      <w:r w:rsidR="00F62BBF" w:rsidRPr="00F62BBF">
        <w:rPr>
          <w:rFonts w:ascii="Arial" w:hAnsi="Arial" w:cs="Arial"/>
        </w:rPr>
        <w:t>u</w:t>
      </w:r>
      <w:proofErr w:type="gramEnd"/>
      <w:r w:rsidR="0002369C" w:rsidRPr="00F62BBF">
        <w:rPr>
          <w:rFonts w:ascii="Arial" w:hAnsi="Arial" w:cs="Arial"/>
        </w:rPr>
        <w:t>: Alexis Turgeon)</w:t>
      </w:r>
    </w:p>
    <w:p w14:paraId="13983FB4" w14:textId="77777777" w:rsidR="00F62BBF" w:rsidRPr="00F62BBF" w:rsidRDefault="004D70B3" w:rsidP="00F62BBF">
      <w:pPr>
        <w:pStyle w:val="ListParagraph"/>
        <w:numPr>
          <w:ilvl w:val="0"/>
          <w:numId w:val="5"/>
        </w:numPr>
        <w:spacing w:before="60" w:after="0"/>
        <w:ind w:left="1354" w:right="533"/>
        <w:rPr>
          <w:rFonts w:ascii="Arial" w:eastAsiaTheme="minorEastAsia" w:hAnsi="Arial" w:cs="Arial"/>
        </w:rPr>
      </w:pPr>
      <w:r w:rsidRPr="0002369C">
        <w:rPr>
          <w:rFonts w:ascii="Arial" w:hAnsi="Arial" w:cs="Arial"/>
        </w:rPr>
        <w:t xml:space="preserve">Date et lieu de l’AGA 2023 </w:t>
      </w:r>
    </w:p>
    <w:p w14:paraId="16FE6C89" w14:textId="564AEDF9" w:rsidR="004D70B3" w:rsidRPr="0002369C" w:rsidRDefault="004D70B3" w:rsidP="00F62BBF">
      <w:pPr>
        <w:pStyle w:val="ListParagraph"/>
        <w:numPr>
          <w:ilvl w:val="0"/>
          <w:numId w:val="5"/>
        </w:numPr>
        <w:spacing w:before="60" w:after="0"/>
        <w:ind w:left="1354" w:right="533"/>
        <w:rPr>
          <w:rFonts w:ascii="Arial" w:eastAsiaTheme="minorEastAsia" w:hAnsi="Arial" w:cs="Arial"/>
        </w:rPr>
      </w:pPr>
      <w:r w:rsidRPr="0002369C">
        <w:rPr>
          <w:rFonts w:ascii="Arial" w:hAnsi="Arial" w:cs="Arial"/>
        </w:rPr>
        <w:t>Levée de la séance</w:t>
      </w:r>
    </w:p>
    <w:p w14:paraId="0119B127" w14:textId="77777777" w:rsidR="00EF1E3D" w:rsidRPr="0002369C" w:rsidRDefault="00EF1E3D" w:rsidP="00F62BBF">
      <w:pPr>
        <w:spacing w:before="60" w:after="0"/>
        <w:ind w:right="533"/>
        <w:rPr>
          <w:rFonts w:ascii="Arial" w:eastAsiaTheme="minorEastAsia" w:hAnsi="Arial" w:cs="Arial"/>
        </w:rPr>
      </w:pPr>
    </w:p>
    <w:p w14:paraId="2B26C0C8" w14:textId="68429BFB" w:rsidR="004D70B3" w:rsidRPr="0002369C" w:rsidRDefault="004D70B3" w:rsidP="004D70B3">
      <w:pPr>
        <w:spacing w:before="60" w:after="0" w:line="240" w:lineRule="auto"/>
        <w:ind w:right="533"/>
        <w:rPr>
          <w:rFonts w:ascii="Arial" w:hAnsi="Arial" w:cs="Arial"/>
        </w:rPr>
      </w:pPr>
    </w:p>
    <w:p w14:paraId="32D889BB" w14:textId="253D6095" w:rsidR="0002369C" w:rsidRPr="0002369C" w:rsidRDefault="0002369C" w:rsidP="0002369C">
      <w:pPr>
        <w:pStyle w:val="BodyTextIndent"/>
        <w:ind w:left="0"/>
        <w:rPr>
          <w:b/>
          <w:bCs/>
          <w:sz w:val="22"/>
          <w:szCs w:val="22"/>
        </w:rPr>
      </w:pPr>
      <w:r w:rsidRPr="0002369C">
        <w:rPr>
          <w:b/>
          <w:bCs/>
          <w:sz w:val="22"/>
          <w:szCs w:val="22"/>
        </w:rPr>
        <w:t>FORMULAIRE DE DÉLÉGUÉ(E) DE DIVISION À DROIT DE VOTE, AGA 202</w:t>
      </w:r>
      <w:r w:rsidRPr="0002369C">
        <w:rPr>
          <w:b/>
          <w:bCs/>
          <w:sz w:val="22"/>
          <w:szCs w:val="22"/>
        </w:rPr>
        <w:t>2</w:t>
      </w:r>
    </w:p>
    <w:p w14:paraId="3828A4A0" w14:textId="5B1407A5" w:rsidR="0002369C" w:rsidRPr="0002369C" w:rsidRDefault="0002369C" w:rsidP="0002369C">
      <w:pPr>
        <w:pStyle w:val="BodyTextIndent"/>
        <w:ind w:left="0"/>
        <w:rPr>
          <w:sz w:val="22"/>
          <w:szCs w:val="22"/>
        </w:rPr>
      </w:pPr>
      <w:r w:rsidRPr="0002369C">
        <w:rPr>
          <w:sz w:val="22"/>
          <w:szCs w:val="22"/>
        </w:rPr>
        <w:t>Si le président ou la présidente de division ne vote pas, vous devez soumettre ce formulaire à mbegley@nordiqcanada.ca au plus tard sept jours avant l’AGA.</w:t>
      </w:r>
    </w:p>
    <w:p w14:paraId="0A4051DD" w14:textId="77777777" w:rsidR="0002369C" w:rsidRPr="0002369C" w:rsidRDefault="0002369C" w:rsidP="0002369C">
      <w:pPr>
        <w:pStyle w:val="BodyTextIndent"/>
        <w:rPr>
          <w:sz w:val="22"/>
          <w:szCs w:val="22"/>
        </w:rPr>
      </w:pPr>
    </w:p>
    <w:p w14:paraId="6091468D" w14:textId="146483D8" w:rsidR="0002369C" w:rsidRPr="0002369C" w:rsidRDefault="0002369C" w:rsidP="0002369C">
      <w:pPr>
        <w:pStyle w:val="BodyTextIndent"/>
        <w:ind w:left="0"/>
        <w:rPr>
          <w:sz w:val="22"/>
          <w:szCs w:val="22"/>
        </w:rPr>
      </w:pPr>
      <w:r w:rsidRPr="0002369C">
        <w:rPr>
          <w:sz w:val="22"/>
          <w:szCs w:val="22"/>
        </w:rPr>
        <w:t xml:space="preserve">Le présent formulaire est destiné aux représentant(e)s de Division qui assisteront à la réunion à la place du/de la président(e) de Division. </w:t>
      </w:r>
    </w:p>
    <w:p w14:paraId="6F22AA4A" w14:textId="77777777" w:rsidR="0002369C" w:rsidRPr="0002369C" w:rsidRDefault="0002369C" w:rsidP="0002369C">
      <w:pPr>
        <w:pStyle w:val="BodyTextIndent"/>
        <w:ind w:left="0"/>
        <w:rPr>
          <w:sz w:val="22"/>
          <w:szCs w:val="22"/>
        </w:rPr>
      </w:pPr>
    </w:p>
    <w:p w14:paraId="404C8310" w14:textId="77777777" w:rsidR="0002369C" w:rsidRPr="0002369C" w:rsidRDefault="0002369C" w:rsidP="0002369C">
      <w:pPr>
        <w:pStyle w:val="BodyTextIndent"/>
        <w:ind w:left="0"/>
        <w:rPr>
          <w:sz w:val="22"/>
          <w:szCs w:val="22"/>
        </w:rPr>
      </w:pPr>
      <w:r w:rsidRPr="0002369C">
        <w:rPr>
          <w:sz w:val="22"/>
          <w:szCs w:val="22"/>
        </w:rPr>
        <w:t>Le présent sert de confirmation que (nom) ______________________________</w:t>
      </w:r>
    </w:p>
    <w:p w14:paraId="524CCF9C" w14:textId="77777777" w:rsidR="0002369C" w:rsidRPr="0002369C" w:rsidRDefault="0002369C" w:rsidP="0002369C">
      <w:pPr>
        <w:pStyle w:val="BodyTextIndent"/>
        <w:ind w:left="0"/>
        <w:rPr>
          <w:sz w:val="22"/>
          <w:szCs w:val="22"/>
        </w:rPr>
      </w:pPr>
    </w:p>
    <w:p w14:paraId="67C5627F" w14:textId="77777777" w:rsidR="0002369C" w:rsidRPr="0002369C" w:rsidRDefault="0002369C" w:rsidP="0002369C">
      <w:pPr>
        <w:pStyle w:val="BodyTextIndent"/>
        <w:ind w:left="0"/>
        <w:rPr>
          <w:sz w:val="22"/>
          <w:szCs w:val="22"/>
        </w:rPr>
      </w:pPr>
      <w:proofErr w:type="gramStart"/>
      <w:r w:rsidRPr="0002369C">
        <w:rPr>
          <w:sz w:val="22"/>
          <w:szCs w:val="22"/>
        </w:rPr>
        <w:t>est</w:t>
      </w:r>
      <w:proofErr w:type="gramEnd"/>
      <w:r w:rsidRPr="0002369C">
        <w:rPr>
          <w:sz w:val="22"/>
          <w:szCs w:val="22"/>
        </w:rPr>
        <w:t xml:space="preserve"> investi(e) de l’autorité de représenter la Division de ____________________</w:t>
      </w:r>
    </w:p>
    <w:p w14:paraId="1A607F46" w14:textId="77777777" w:rsidR="0002369C" w:rsidRPr="0002369C" w:rsidRDefault="0002369C" w:rsidP="0002369C">
      <w:pPr>
        <w:pStyle w:val="BodyTextIndent"/>
        <w:ind w:left="0"/>
        <w:rPr>
          <w:sz w:val="22"/>
          <w:szCs w:val="22"/>
        </w:rPr>
      </w:pPr>
    </w:p>
    <w:p w14:paraId="02FF71CE" w14:textId="77777777" w:rsidR="0002369C" w:rsidRPr="0002369C" w:rsidRDefault="0002369C" w:rsidP="0002369C">
      <w:pPr>
        <w:pStyle w:val="BodyTextIndent"/>
        <w:ind w:left="0"/>
        <w:rPr>
          <w:sz w:val="22"/>
          <w:szCs w:val="22"/>
        </w:rPr>
      </w:pPr>
      <w:proofErr w:type="gramStart"/>
      <w:r w:rsidRPr="0002369C">
        <w:rPr>
          <w:sz w:val="22"/>
          <w:szCs w:val="22"/>
        </w:rPr>
        <w:t>à</w:t>
      </w:r>
      <w:proofErr w:type="gramEnd"/>
      <w:r w:rsidRPr="0002369C">
        <w:rPr>
          <w:sz w:val="22"/>
          <w:szCs w:val="22"/>
        </w:rPr>
        <w:t xml:space="preserve"> l’assemblée générale annuelle de Nordiq Canada, qui se tiendra à la date et à l’endroit susmentionnés.  </w:t>
      </w:r>
    </w:p>
    <w:p w14:paraId="1CBDA95B" w14:textId="77777777" w:rsidR="0002369C" w:rsidRPr="0002369C" w:rsidRDefault="0002369C" w:rsidP="0002369C">
      <w:pPr>
        <w:pStyle w:val="BodyTextIndent"/>
        <w:ind w:left="0"/>
        <w:rPr>
          <w:sz w:val="22"/>
          <w:szCs w:val="22"/>
        </w:rPr>
      </w:pPr>
    </w:p>
    <w:p w14:paraId="3316C068" w14:textId="77777777" w:rsidR="0002369C" w:rsidRPr="0002369C" w:rsidRDefault="0002369C" w:rsidP="0002369C">
      <w:pPr>
        <w:pStyle w:val="BodyTextIndent"/>
        <w:ind w:left="0" w:right="-360"/>
        <w:rPr>
          <w:sz w:val="22"/>
          <w:szCs w:val="22"/>
        </w:rPr>
      </w:pPr>
      <w:r w:rsidRPr="0002369C">
        <w:rPr>
          <w:sz w:val="22"/>
          <w:szCs w:val="22"/>
        </w:rPr>
        <w:t>_____________________________________________</w:t>
      </w:r>
    </w:p>
    <w:p w14:paraId="0AE0370B" w14:textId="77777777" w:rsidR="0002369C" w:rsidRPr="0002369C" w:rsidRDefault="0002369C" w:rsidP="0002369C">
      <w:pPr>
        <w:pStyle w:val="BodyTextIndent"/>
        <w:ind w:left="0"/>
        <w:rPr>
          <w:sz w:val="22"/>
          <w:szCs w:val="22"/>
        </w:rPr>
      </w:pPr>
      <w:r w:rsidRPr="0002369C">
        <w:rPr>
          <w:sz w:val="22"/>
          <w:szCs w:val="22"/>
        </w:rPr>
        <w:t>À faire dûment signer par votre président de Division</w:t>
      </w:r>
    </w:p>
    <w:p w14:paraId="642D0667" w14:textId="77777777" w:rsidR="00936EBE" w:rsidRDefault="00936EBE" w:rsidP="74A399DA">
      <w:pPr>
        <w:rPr>
          <w:rFonts w:ascii="Arial" w:eastAsia="Times New Roman" w:hAnsi="Arial" w:cs="Arial"/>
          <w:b/>
          <w:bCs/>
          <w:sz w:val="28"/>
          <w:szCs w:val="28"/>
          <w:shd w:val="clear" w:color="auto" w:fill="FFFFFF"/>
        </w:rPr>
      </w:pPr>
      <w:r>
        <w:br w:type="page"/>
      </w:r>
    </w:p>
    <w:p w14:paraId="0EEB22E4" w14:textId="442540A0" w:rsidR="00B90010" w:rsidRPr="00B90010" w:rsidRDefault="00B90010" w:rsidP="74A399DA">
      <w:pPr>
        <w:spacing w:before="60" w:after="0" w:line="240" w:lineRule="auto"/>
        <w:ind w:right="533"/>
        <w:rPr>
          <w:rFonts w:ascii="Arial" w:hAnsi="Arial" w:cs="Arial"/>
          <w:b/>
          <w:bCs/>
          <w:sz w:val="28"/>
          <w:szCs w:val="28"/>
        </w:rPr>
      </w:pPr>
      <w:r w:rsidRPr="74A399DA">
        <w:rPr>
          <w:rFonts w:ascii="Arial" w:hAnsi="Arial"/>
          <w:b/>
          <w:bCs/>
          <w:sz w:val="28"/>
          <w:szCs w:val="28"/>
          <w:shd w:val="clear" w:color="auto" w:fill="FFFFFF"/>
        </w:rPr>
        <w:lastRenderedPageBreak/>
        <w:t>Changement proposé aux règlements généraux</w:t>
      </w:r>
      <w:r w:rsidRPr="74A399DA">
        <w:rPr>
          <w:rStyle w:val="apple-converted-space"/>
          <w:rFonts w:ascii="Arial" w:hAnsi="Arial"/>
          <w:b/>
          <w:bCs/>
          <w:color w:val="000000"/>
          <w:sz w:val="28"/>
          <w:szCs w:val="28"/>
          <w:shd w:val="clear" w:color="auto" w:fill="FFFFFF"/>
        </w:rPr>
        <w:t> </w:t>
      </w:r>
    </w:p>
    <w:p w14:paraId="08BE944C" w14:textId="77777777" w:rsidR="004D70B3" w:rsidRDefault="004D70B3" w:rsidP="004D70B3">
      <w:pPr>
        <w:spacing w:before="60" w:after="0" w:line="240" w:lineRule="auto"/>
        <w:ind w:right="533"/>
        <w:rPr>
          <w:rFonts w:ascii="Arial" w:hAnsi="Arial" w:cs="Arial"/>
        </w:rPr>
      </w:pPr>
    </w:p>
    <w:p w14:paraId="10906385" w14:textId="1DC8573F" w:rsidR="1143636A" w:rsidRDefault="004D70B3" w:rsidP="00EF1E3D">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33 des règlements généraux soit </w:t>
      </w:r>
      <w:r w:rsidR="008F62C4" w:rsidRPr="1143636A">
        <w:rPr>
          <w:rFonts w:ascii="Arial" w:hAnsi="Arial"/>
          <w:b/>
          <w:bCs/>
        </w:rPr>
        <w:t>amendé</w:t>
      </w:r>
      <w:r w:rsidRPr="1143636A">
        <w:rPr>
          <w:rFonts w:ascii="Arial" w:hAnsi="Arial"/>
          <w:b/>
          <w:bCs/>
        </w:rPr>
        <w:t xml:space="preserve"> comme suit :</w:t>
      </w:r>
    </w:p>
    <w:p w14:paraId="71C284E6" w14:textId="77777777" w:rsidR="00EF1E3D" w:rsidRPr="00EF1E3D" w:rsidRDefault="00EF1E3D" w:rsidP="00EF1E3D">
      <w:pPr>
        <w:spacing w:before="60" w:after="0" w:line="240" w:lineRule="auto"/>
        <w:ind w:right="533"/>
        <w:rPr>
          <w:rFonts w:ascii="Arial" w:hAnsi="Arial" w:cs="Arial"/>
          <w:b/>
          <w:bCs/>
        </w:rPr>
      </w:pPr>
    </w:p>
    <w:p w14:paraId="769872F8" w14:textId="256EC2E0" w:rsidR="1143636A" w:rsidRDefault="1143636A" w:rsidP="1143636A">
      <w:pPr>
        <w:spacing w:line="330" w:lineRule="exact"/>
        <w:ind w:left="360" w:hanging="360"/>
      </w:pPr>
      <w:r w:rsidRPr="1143636A">
        <w:rPr>
          <w:rFonts w:ascii="Calibri" w:eastAsia="Calibri" w:hAnsi="Calibri" w:cs="Calibri"/>
        </w:rPr>
        <w:t>Ordre du jour : l’ordre du jour de l’assemblée annuelle comprendra les points suivants :</w:t>
      </w:r>
    </w:p>
    <w:p w14:paraId="35562949" w14:textId="3E3BE494" w:rsidR="1143636A" w:rsidRDefault="1143636A" w:rsidP="1143636A">
      <w:pPr>
        <w:spacing w:line="330" w:lineRule="exact"/>
        <w:ind w:left="360" w:hanging="360"/>
      </w:pPr>
      <w:r w:rsidRPr="1143636A">
        <w:rPr>
          <w:rFonts w:ascii="Calibri" w:eastAsia="Calibri" w:hAnsi="Calibri" w:cs="Calibri"/>
        </w:rPr>
        <w:t>a.</w:t>
      </w:r>
      <w:r w:rsidRPr="1143636A">
        <w:rPr>
          <w:rFonts w:ascii="Times New Roman" w:eastAsia="Times New Roman" w:hAnsi="Times New Roman" w:cs="Times New Roman"/>
          <w:sz w:val="14"/>
          <w:szCs w:val="14"/>
        </w:rPr>
        <w:t xml:space="preserve">     </w:t>
      </w:r>
      <w:r w:rsidRPr="1143636A">
        <w:rPr>
          <w:rFonts w:ascii="Calibri" w:eastAsia="Calibri" w:hAnsi="Calibri" w:cs="Calibri"/>
        </w:rPr>
        <w:t>Ouverture</w:t>
      </w:r>
    </w:p>
    <w:p w14:paraId="28B4AE4E" w14:textId="73BFE722" w:rsidR="1143636A" w:rsidRDefault="1143636A" w:rsidP="1143636A">
      <w:pPr>
        <w:spacing w:line="330" w:lineRule="exact"/>
        <w:ind w:left="360" w:hanging="360"/>
      </w:pPr>
      <w:r w:rsidRPr="1143636A">
        <w:rPr>
          <w:rFonts w:ascii="Calibri" w:eastAsia="Calibri" w:hAnsi="Calibri" w:cs="Calibri"/>
        </w:rPr>
        <w:t>b.</w:t>
      </w:r>
      <w:r w:rsidRPr="1143636A">
        <w:rPr>
          <w:rFonts w:ascii="Times New Roman" w:eastAsia="Times New Roman" w:hAnsi="Times New Roman" w:cs="Times New Roman"/>
          <w:sz w:val="14"/>
          <w:szCs w:val="14"/>
        </w:rPr>
        <w:t xml:space="preserve">     </w:t>
      </w:r>
      <w:r w:rsidRPr="1143636A">
        <w:rPr>
          <w:rFonts w:ascii="Calibri" w:eastAsia="Calibri" w:hAnsi="Calibri" w:cs="Calibri"/>
        </w:rPr>
        <w:t>Constatation du quorum</w:t>
      </w:r>
    </w:p>
    <w:p w14:paraId="68844308" w14:textId="55CC2A21" w:rsidR="1143636A" w:rsidRDefault="1143636A" w:rsidP="1143636A">
      <w:pPr>
        <w:spacing w:line="330" w:lineRule="exact"/>
        <w:ind w:left="360" w:hanging="360"/>
      </w:pPr>
      <w:r w:rsidRPr="1143636A">
        <w:rPr>
          <w:rFonts w:ascii="Calibri" w:eastAsia="Calibri" w:hAnsi="Calibri" w:cs="Calibri"/>
        </w:rPr>
        <w:t>c.</w:t>
      </w:r>
      <w:r w:rsidRPr="1143636A">
        <w:rPr>
          <w:rFonts w:ascii="Times New Roman" w:eastAsia="Times New Roman" w:hAnsi="Times New Roman" w:cs="Times New Roman"/>
          <w:sz w:val="14"/>
          <w:szCs w:val="14"/>
        </w:rPr>
        <w:t xml:space="preserve">      </w:t>
      </w:r>
      <w:r w:rsidRPr="1143636A">
        <w:rPr>
          <w:rFonts w:ascii="Calibri" w:eastAsia="Calibri" w:hAnsi="Calibri" w:cs="Calibri"/>
        </w:rPr>
        <w:t>Approbation de l’ordre du jour</w:t>
      </w:r>
    </w:p>
    <w:p w14:paraId="1E7B8530" w14:textId="72AA6A16" w:rsidR="1143636A" w:rsidRDefault="1143636A" w:rsidP="1143636A">
      <w:pPr>
        <w:spacing w:line="330" w:lineRule="exact"/>
        <w:ind w:left="360" w:hanging="360"/>
      </w:pPr>
      <w:r w:rsidRPr="1143636A">
        <w:rPr>
          <w:rFonts w:ascii="Calibri" w:eastAsia="Calibri" w:hAnsi="Calibri" w:cs="Calibri"/>
        </w:rPr>
        <w:t>d.</w:t>
      </w:r>
      <w:r w:rsidRPr="1143636A">
        <w:rPr>
          <w:rFonts w:ascii="Times New Roman" w:eastAsia="Times New Roman" w:hAnsi="Times New Roman" w:cs="Times New Roman"/>
          <w:sz w:val="14"/>
          <w:szCs w:val="14"/>
        </w:rPr>
        <w:t xml:space="preserve">     </w:t>
      </w:r>
      <w:r w:rsidRPr="1143636A">
        <w:rPr>
          <w:rFonts w:ascii="Calibri" w:eastAsia="Calibri" w:hAnsi="Calibri" w:cs="Calibri"/>
        </w:rPr>
        <w:t>Déclarations de conflit d’intérêts</w:t>
      </w:r>
    </w:p>
    <w:p w14:paraId="61DD2129" w14:textId="4A113F4C" w:rsidR="1143636A" w:rsidRDefault="1143636A" w:rsidP="1143636A">
      <w:pPr>
        <w:spacing w:line="330" w:lineRule="exact"/>
        <w:ind w:left="360" w:hanging="360"/>
      </w:pPr>
      <w:r w:rsidRPr="1143636A">
        <w:rPr>
          <w:rFonts w:ascii="Calibri" w:eastAsia="Calibri" w:hAnsi="Calibri" w:cs="Calibri"/>
        </w:rPr>
        <w:t>e.</w:t>
      </w:r>
      <w:r w:rsidRPr="1143636A">
        <w:rPr>
          <w:rFonts w:ascii="Times New Roman" w:eastAsia="Times New Roman" w:hAnsi="Times New Roman" w:cs="Times New Roman"/>
          <w:sz w:val="14"/>
          <w:szCs w:val="14"/>
        </w:rPr>
        <w:t xml:space="preserve">     </w:t>
      </w:r>
      <w:r w:rsidRPr="1143636A">
        <w:rPr>
          <w:rFonts w:ascii="Calibri" w:eastAsia="Calibri" w:hAnsi="Calibri" w:cs="Calibri"/>
        </w:rPr>
        <w:t>Approbation du procès-verbal de la dernière assemblée générale annuelle</w:t>
      </w:r>
    </w:p>
    <w:p w14:paraId="4357EC24" w14:textId="6F103197" w:rsidR="1143636A" w:rsidRDefault="1143636A" w:rsidP="1143636A">
      <w:pPr>
        <w:spacing w:line="330" w:lineRule="exact"/>
        <w:ind w:left="360" w:hanging="360"/>
      </w:pPr>
      <w:r w:rsidRPr="1143636A">
        <w:rPr>
          <w:rFonts w:ascii="Calibri" w:eastAsia="Calibri" w:hAnsi="Calibri" w:cs="Calibri"/>
        </w:rPr>
        <w:t>f.</w:t>
      </w:r>
      <w:r w:rsidRPr="1143636A">
        <w:rPr>
          <w:rFonts w:ascii="Times New Roman" w:eastAsia="Times New Roman" w:hAnsi="Times New Roman" w:cs="Times New Roman"/>
          <w:sz w:val="14"/>
          <w:szCs w:val="14"/>
        </w:rPr>
        <w:t xml:space="preserve">      </w:t>
      </w:r>
      <w:r w:rsidRPr="1143636A">
        <w:rPr>
          <w:rFonts w:ascii="Calibri" w:eastAsia="Calibri" w:hAnsi="Calibri" w:cs="Calibri"/>
        </w:rPr>
        <w:t>Rapports du conseil d’administration, des comités et du personnel</w:t>
      </w:r>
    </w:p>
    <w:p w14:paraId="39669229" w14:textId="365B89CE" w:rsidR="1143636A" w:rsidRDefault="1143636A" w:rsidP="1143636A">
      <w:pPr>
        <w:spacing w:line="330" w:lineRule="exact"/>
        <w:ind w:left="360" w:hanging="360"/>
      </w:pPr>
      <w:r w:rsidRPr="1143636A">
        <w:rPr>
          <w:rFonts w:ascii="Calibri" w:eastAsia="Calibri" w:hAnsi="Calibri" w:cs="Calibri"/>
        </w:rPr>
        <w:t>g.</w:t>
      </w:r>
      <w:r w:rsidRPr="1143636A">
        <w:rPr>
          <w:rFonts w:ascii="Times New Roman" w:eastAsia="Times New Roman" w:hAnsi="Times New Roman" w:cs="Times New Roman"/>
          <w:sz w:val="14"/>
          <w:szCs w:val="14"/>
        </w:rPr>
        <w:t xml:space="preserve">     </w:t>
      </w:r>
      <w:r w:rsidRPr="1143636A">
        <w:rPr>
          <w:rFonts w:ascii="Calibri" w:eastAsia="Calibri" w:hAnsi="Calibri" w:cs="Calibri"/>
        </w:rPr>
        <w:t>Rapport du vérificateur</w:t>
      </w:r>
    </w:p>
    <w:p w14:paraId="495C74C9" w14:textId="46049764" w:rsidR="1143636A" w:rsidRDefault="1143636A" w:rsidP="1143636A">
      <w:pPr>
        <w:spacing w:line="330" w:lineRule="exact"/>
        <w:ind w:left="360" w:hanging="360"/>
      </w:pPr>
      <w:r w:rsidRPr="1143636A">
        <w:rPr>
          <w:rFonts w:ascii="Calibri" w:eastAsia="Calibri" w:hAnsi="Calibri" w:cs="Calibri"/>
        </w:rPr>
        <w:t>h.</w:t>
      </w:r>
      <w:r w:rsidRPr="1143636A">
        <w:rPr>
          <w:rFonts w:ascii="Times New Roman" w:eastAsia="Times New Roman" w:hAnsi="Times New Roman" w:cs="Times New Roman"/>
          <w:sz w:val="14"/>
          <w:szCs w:val="14"/>
        </w:rPr>
        <w:t xml:space="preserve">     </w:t>
      </w:r>
      <w:r w:rsidRPr="1143636A">
        <w:rPr>
          <w:rFonts w:ascii="Calibri" w:eastAsia="Calibri" w:hAnsi="Calibri" w:cs="Calibri"/>
        </w:rPr>
        <w:t>Nomination du vérificateur</w:t>
      </w:r>
    </w:p>
    <w:p w14:paraId="053584DB" w14:textId="28F36374" w:rsidR="1143636A" w:rsidRDefault="1143636A" w:rsidP="1143636A">
      <w:pPr>
        <w:spacing w:line="330" w:lineRule="exact"/>
        <w:ind w:left="360" w:hanging="360"/>
      </w:pPr>
      <w:r w:rsidRPr="1143636A">
        <w:rPr>
          <w:rFonts w:ascii="Calibri" w:eastAsia="Calibri" w:hAnsi="Calibri" w:cs="Calibri"/>
        </w:rPr>
        <w:t>i.</w:t>
      </w:r>
      <w:r w:rsidRPr="1143636A">
        <w:rPr>
          <w:rFonts w:ascii="Times New Roman" w:eastAsia="Times New Roman" w:hAnsi="Times New Roman" w:cs="Times New Roman"/>
          <w:sz w:val="14"/>
          <w:szCs w:val="14"/>
        </w:rPr>
        <w:t xml:space="preserve">       </w:t>
      </w:r>
      <w:r w:rsidRPr="1143636A">
        <w:rPr>
          <w:rFonts w:ascii="Calibri" w:eastAsia="Calibri" w:hAnsi="Calibri" w:cs="Calibri"/>
        </w:rPr>
        <w:t>Affaires telles que précisées dans l’avis de convocation</w:t>
      </w:r>
    </w:p>
    <w:p w14:paraId="1F847E34" w14:textId="1BAB7649" w:rsidR="1143636A" w:rsidRDefault="1143636A" w:rsidP="1143636A">
      <w:pPr>
        <w:spacing w:line="330" w:lineRule="exact"/>
        <w:ind w:left="360" w:hanging="360"/>
      </w:pPr>
      <w:r w:rsidRPr="1143636A">
        <w:rPr>
          <w:rFonts w:ascii="Calibri" w:eastAsia="Calibri" w:hAnsi="Calibri" w:cs="Calibri"/>
        </w:rPr>
        <w:t>j.</w:t>
      </w:r>
      <w:r w:rsidRPr="1143636A">
        <w:rPr>
          <w:rFonts w:ascii="Times New Roman" w:eastAsia="Times New Roman" w:hAnsi="Times New Roman" w:cs="Times New Roman"/>
          <w:sz w:val="14"/>
          <w:szCs w:val="14"/>
        </w:rPr>
        <w:t xml:space="preserve">       </w:t>
      </w:r>
      <w:r w:rsidRPr="1143636A">
        <w:rPr>
          <w:rFonts w:ascii="Calibri" w:eastAsia="Calibri" w:hAnsi="Calibri" w:cs="Calibri"/>
        </w:rPr>
        <w:t>Élection des nouveaux administrateurs</w:t>
      </w:r>
    </w:p>
    <w:p w14:paraId="21209F4A" w14:textId="007E52B8" w:rsidR="1143636A" w:rsidRDefault="1143636A" w:rsidP="1143636A">
      <w:pPr>
        <w:spacing w:line="330" w:lineRule="exact"/>
        <w:ind w:left="360" w:hanging="360"/>
      </w:pPr>
      <w:r w:rsidRPr="1143636A">
        <w:rPr>
          <w:rFonts w:ascii="Calibri" w:eastAsia="Calibri" w:hAnsi="Calibri" w:cs="Calibri"/>
        </w:rPr>
        <w:t>k.</w:t>
      </w:r>
      <w:r w:rsidRPr="1143636A">
        <w:rPr>
          <w:rFonts w:ascii="Times New Roman" w:eastAsia="Times New Roman" w:hAnsi="Times New Roman" w:cs="Times New Roman"/>
          <w:sz w:val="14"/>
          <w:szCs w:val="14"/>
        </w:rPr>
        <w:t xml:space="preserve">     </w:t>
      </w:r>
      <w:r w:rsidRPr="1143636A">
        <w:rPr>
          <w:rFonts w:ascii="Calibri" w:eastAsia="Calibri" w:hAnsi="Calibri" w:cs="Calibri"/>
        </w:rPr>
        <w:t>Ajournement</w:t>
      </w:r>
    </w:p>
    <w:p w14:paraId="7BD798BE" w14:textId="3DC6EE10" w:rsidR="1143636A" w:rsidRDefault="1143636A">
      <w:r w:rsidRPr="1143636A">
        <w:rPr>
          <w:rFonts w:ascii="Calibri" w:eastAsia="Calibri" w:hAnsi="Calibri" w:cs="Calibri"/>
          <w:color w:val="FF0000"/>
        </w:rPr>
        <w:t>Les questions à l’ordre du jour constituent la liste exhaustive des questions sur lesquelles les membres peuvent voter.</w:t>
      </w:r>
    </w:p>
    <w:p w14:paraId="5D4B02C4" w14:textId="5BC6F9CE" w:rsidR="1143636A" w:rsidRDefault="1143636A" w:rsidP="1143636A">
      <w:pPr>
        <w:spacing w:before="60" w:after="0" w:line="240" w:lineRule="auto"/>
        <w:ind w:right="533"/>
        <w:rPr>
          <w:rFonts w:ascii="Arial" w:hAnsi="Arial"/>
          <w:b/>
          <w:bCs/>
        </w:rPr>
      </w:pPr>
    </w:p>
    <w:p w14:paraId="27DF4508" w14:textId="77777777" w:rsidR="00EF1E3D" w:rsidRDefault="00EF1E3D" w:rsidP="1143636A">
      <w:pPr>
        <w:spacing w:before="60" w:after="0" w:line="240" w:lineRule="auto"/>
        <w:ind w:right="533"/>
        <w:rPr>
          <w:rFonts w:ascii="Arial" w:hAnsi="Arial"/>
          <w:b/>
          <w:bCs/>
        </w:rPr>
      </w:pPr>
    </w:p>
    <w:p w14:paraId="2C52B89B" w14:textId="0EBC99FF"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35 des règlements généraux soit </w:t>
      </w:r>
      <w:r w:rsidR="008F62C4" w:rsidRPr="1143636A">
        <w:rPr>
          <w:rFonts w:ascii="Arial" w:hAnsi="Arial"/>
          <w:b/>
          <w:bCs/>
        </w:rPr>
        <w:t>amendé</w:t>
      </w:r>
      <w:r w:rsidRPr="1143636A">
        <w:rPr>
          <w:rFonts w:ascii="Arial" w:hAnsi="Arial"/>
          <w:b/>
          <w:bCs/>
        </w:rPr>
        <w:t xml:space="preserve"> comme suit :</w:t>
      </w:r>
    </w:p>
    <w:p w14:paraId="69C48E23" w14:textId="6DD3348A" w:rsidR="1143636A" w:rsidRDefault="1143636A" w:rsidP="1143636A">
      <w:pPr>
        <w:spacing w:before="60" w:after="0" w:line="240" w:lineRule="auto"/>
        <w:ind w:right="533"/>
        <w:rPr>
          <w:rFonts w:ascii="Calibri" w:eastAsia="Calibri" w:hAnsi="Calibri" w:cs="Calibri"/>
        </w:rPr>
      </w:pPr>
    </w:p>
    <w:p w14:paraId="4BEFD7B2" w14:textId="2C7D251E" w:rsidR="1143636A" w:rsidRDefault="1143636A" w:rsidP="1143636A">
      <w:pPr>
        <w:spacing w:before="60" w:after="0" w:line="240" w:lineRule="auto"/>
        <w:ind w:right="533"/>
        <w:rPr>
          <w:rFonts w:ascii="Calibri" w:eastAsia="Calibri" w:hAnsi="Calibri" w:cs="Calibri"/>
          <w:color w:val="FF0000"/>
        </w:rPr>
      </w:pPr>
      <w:r w:rsidRPr="1143636A">
        <w:rPr>
          <w:rFonts w:ascii="Calibri" w:eastAsia="Calibri" w:hAnsi="Calibri" w:cs="Calibri"/>
        </w:rPr>
        <w:t xml:space="preserve">Quorum : la présence de sept divisions ou délégués détenant conjointement 65 % des votes qui peuvent être exercés constitue le quorum. </w:t>
      </w:r>
      <w:r w:rsidRPr="1143636A">
        <w:rPr>
          <w:rFonts w:ascii="Calibri" w:eastAsia="Calibri" w:hAnsi="Calibri" w:cs="Calibri"/>
          <w:color w:val="FF0000"/>
        </w:rPr>
        <w:t xml:space="preserve">Les membres de la fédération peuvent seulement voter pour élire des administrateurs, nommer des auditeurs, déterminer les questions sur lesquelles les membres peuvent voter en vertu de la Loi et régler toute question </w:t>
      </w:r>
      <w:proofErr w:type="spellStart"/>
      <w:r w:rsidRPr="1143636A">
        <w:rPr>
          <w:rFonts w:ascii="Calibri" w:eastAsia="Calibri" w:hAnsi="Calibri" w:cs="Calibri"/>
          <w:color w:val="FF0000"/>
        </w:rPr>
        <w:t>pourr</w:t>
      </w:r>
      <w:proofErr w:type="spellEnd"/>
      <w:r w:rsidRPr="1143636A">
        <w:rPr>
          <w:rFonts w:ascii="Calibri" w:eastAsia="Calibri" w:hAnsi="Calibri" w:cs="Calibri"/>
          <w:color w:val="FF0000"/>
        </w:rPr>
        <w:t xml:space="preserve"> lesquelles le conseil d’administration détermine que les membres devraient voter.</w:t>
      </w:r>
    </w:p>
    <w:p w14:paraId="237AA51C" w14:textId="57A34750" w:rsidR="1143636A" w:rsidRDefault="1143636A" w:rsidP="1143636A">
      <w:pPr>
        <w:spacing w:before="60" w:after="0" w:line="240" w:lineRule="auto"/>
        <w:ind w:right="533"/>
        <w:rPr>
          <w:rFonts w:ascii="Arial" w:hAnsi="Arial"/>
          <w:b/>
          <w:bCs/>
        </w:rPr>
      </w:pPr>
    </w:p>
    <w:p w14:paraId="0A9FCD30" w14:textId="77777777" w:rsidR="00EF1E3D" w:rsidRDefault="00EF1E3D" w:rsidP="1143636A">
      <w:pPr>
        <w:spacing w:before="60" w:after="0" w:line="240" w:lineRule="auto"/>
        <w:ind w:right="533"/>
        <w:rPr>
          <w:rFonts w:ascii="Arial" w:hAnsi="Arial"/>
          <w:b/>
          <w:bCs/>
        </w:rPr>
      </w:pPr>
    </w:p>
    <w:p w14:paraId="2E41F5F2" w14:textId="0F5E691D"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44 des règlements généraux soit </w:t>
      </w:r>
      <w:r w:rsidR="008F62C4" w:rsidRPr="1143636A">
        <w:rPr>
          <w:rFonts w:ascii="Arial" w:hAnsi="Arial"/>
          <w:b/>
          <w:bCs/>
        </w:rPr>
        <w:t>amendé</w:t>
      </w:r>
      <w:r w:rsidRPr="1143636A">
        <w:rPr>
          <w:rFonts w:ascii="Arial" w:hAnsi="Arial"/>
          <w:b/>
          <w:bCs/>
        </w:rPr>
        <w:t xml:space="preserve"> comme suit :</w:t>
      </w:r>
    </w:p>
    <w:p w14:paraId="041C2289" w14:textId="2E9A87CC" w:rsidR="1143636A" w:rsidRDefault="1143636A" w:rsidP="1143636A">
      <w:pPr>
        <w:spacing w:before="60" w:after="0" w:line="240" w:lineRule="auto"/>
        <w:ind w:right="533"/>
        <w:rPr>
          <w:rFonts w:ascii="Arial" w:hAnsi="Arial"/>
          <w:b/>
          <w:bCs/>
        </w:rPr>
      </w:pPr>
    </w:p>
    <w:p w14:paraId="0FE17711" w14:textId="229206CE" w:rsidR="1143636A" w:rsidRDefault="1143636A" w:rsidP="00EF1E3D">
      <w:pPr>
        <w:spacing w:line="330" w:lineRule="exact"/>
      </w:pPr>
      <w:r w:rsidRPr="1143636A">
        <w:rPr>
          <w:rFonts w:ascii="Calibri" w:eastAsia="Calibri" w:hAnsi="Calibri" w:cs="Calibri"/>
        </w:rPr>
        <w:lastRenderedPageBreak/>
        <w:t>Administrateurs : le conseil est composé d’un minimum de onze et d’un maximum de douze administrateurs répartis comme suit :</w:t>
      </w:r>
    </w:p>
    <w:p w14:paraId="0C0F4C9C" w14:textId="259638C3" w:rsidR="1143636A" w:rsidRDefault="1143636A" w:rsidP="1143636A">
      <w:pPr>
        <w:spacing w:line="330" w:lineRule="exact"/>
        <w:ind w:left="360" w:hanging="360"/>
      </w:pPr>
      <w:r w:rsidRPr="1143636A">
        <w:rPr>
          <w:rFonts w:ascii="Calibri" w:eastAsia="Calibri" w:hAnsi="Calibri" w:cs="Calibri"/>
        </w:rPr>
        <w:t>a.</w:t>
      </w:r>
      <w:r w:rsidRPr="1143636A">
        <w:rPr>
          <w:rFonts w:ascii="Times New Roman" w:eastAsia="Times New Roman" w:hAnsi="Times New Roman" w:cs="Times New Roman"/>
          <w:sz w:val="14"/>
          <w:szCs w:val="14"/>
        </w:rPr>
        <w:t xml:space="preserve">     </w:t>
      </w:r>
      <w:r w:rsidRPr="1143636A">
        <w:rPr>
          <w:rFonts w:ascii="Calibri" w:eastAsia="Calibri" w:hAnsi="Calibri" w:cs="Calibri"/>
        </w:rPr>
        <w:t>Huit administrateurs indépendants;</w:t>
      </w:r>
    </w:p>
    <w:p w14:paraId="7665517C" w14:textId="1A5FA1FD" w:rsidR="1143636A" w:rsidRDefault="1143636A" w:rsidP="1143636A">
      <w:pPr>
        <w:spacing w:line="330" w:lineRule="exact"/>
        <w:ind w:left="360" w:hanging="360"/>
      </w:pPr>
      <w:r w:rsidRPr="1143636A">
        <w:rPr>
          <w:rFonts w:ascii="Calibri" w:eastAsia="Calibri" w:hAnsi="Calibri" w:cs="Calibri"/>
        </w:rPr>
        <w:t>b.</w:t>
      </w:r>
      <w:r w:rsidRPr="1143636A">
        <w:rPr>
          <w:rFonts w:ascii="Times New Roman" w:eastAsia="Times New Roman" w:hAnsi="Times New Roman" w:cs="Times New Roman"/>
          <w:sz w:val="14"/>
          <w:szCs w:val="14"/>
        </w:rPr>
        <w:t xml:space="preserve">     </w:t>
      </w:r>
      <w:r w:rsidRPr="1143636A">
        <w:rPr>
          <w:rFonts w:ascii="Calibri" w:eastAsia="Calibri" w:hAnsi="Calibri" w:cs="Calibri"/>
        </w:rPr>
        <w:t>Deux représentants des athlètes (un homme et une femme);</w:t>
      </w:r>
    </w:p>
    <w:p w14:paraId="4BEA6F1D" w14:textId="5DE1452A" w:rsidR="1143636A" w:rsidRDefault="1143636A" w:rsidP="1143636A">
      <w:pPr>
        <w:spacing w:line="330" w:lineRule="exact"/>
        <w:ind w:left="360" w:hanging="360"/>
      </w:pPr>
      <w:r w:rsidRPr="1143636A">
        <w:rPr>
          <w:rFonts w:ascii="Calibri" w:eastAsia="Calibri" w:hAnsi="Calibri" w:cs="Calibri"/>
        </w:rPr>
        <w:t>c.</w:t>
      </w:r>
      <w:r w:rsidRPr="1143636A">
        <w:rPr>
          <w:rFonts w:ascii="Times New Roman" w:eastAsia="Times New Roman" w:hAnsi="Times New Roman" w:cs="Times New Roman"/>
          <w:sz w:val="14"/>
          <w:szCs w:val="14"/>
        </w:rPr>
        <w:t xml:space="preserve">      </w:t>
      </w:r>
      <w:r w:rsidRPr="1143636A">
        <w:rPr>
          <w:rFonts w:ascii="Calibri" w:eastAsia="Calibri" w:hAnsi="Calibri" w:cs="Calibri"/>
        </w:rPr>
        <w:t>Un membre du Conseil des présidents des divisions élu par le Conseil des présidents des divisions.</w:t>
      </w:r>
    </w:p>
    <w:p w14:paraId="5E2A5308" w14:textId="68E0D316" w:rsidR="1143636A" w:rsidRDefault="1143636A" w:rsidP="1143636A">
      <w:pPr>
        <w:spacing w:line="330" w:lineRule="exact"/>
        <w:ind w:left="360" w:hanging="360"/>
      </w:pPr>
      <w:r w:rsidRPr="1143636A">
        <w:rPr>
          <w:rFonts w:ascii="Calibri" w:eastAsia="Calibri" w:hAnsi="Calibri" w:cs="Calibri"/>
          <w:color w:val="FF0000"/>
        </w:rPr>
        <w:t>d.</w:t>
      </w:r>
      <w:r w:rsidRPr="1143636A">
        <w:rPr>
          <w:rFonts w:ascii="Times New Roman" w:eastAsia="Times New Roman" w:hAnsi="Times New Roman" w:cs="Times New Roman"/>
          <w:color w:val="FF0000"/>
          <w:sz w:val="14"/>
          <w:szCs w:val="14"/>
        </w:rPr>
        <w:t xml:space="preserve">     </w:t>
      </w:r>
      <w:r w:rsidRPr="1143636A">
        <w:rPr>
          <w:rFonts w:ascii="Calibri" w:eastAsia="Calibri" w:hAnsi="Calibri" w:cs="Calibri"/>
          <w:color w:val="FF0000"/>
        </w:rPr>
        <w:t>En plus des administrateurs précisés ci-dessus, le conseil d’administration peut, à sa seule discrétion, décider de nommer un administrateur pour un mandat d’un an qui prendra fin à la prochaine assemblée générale annuelle. Les administrateurs indiqués en a, b et c ne peuvent occuper un poste de gestionnaire, un poste de chef de direction ou un poste exécutif au sein de la Fédération pendant leur mandat d’administrateur et les 12 mois suivants.</w:t>
      </w:r>
    </w:p>
    <w:p w14:paraId="0AB2287A" w14:textId="488AE170" w:rsidR="1143636A" w:rsidRDefault="1143636A" w:rsidP="1143636A">
      <w:pPr>
        <w:spacing w:before="60" w:after="0" w:line="240" w:lineRule="auto"/>
        <w:ind w:right="533"/>
        <w:rPr>
          <w:rFonts w:ascii="Arial" w:hAnsi="Arial"/>
          <w:b/>
          <w:bCs/>
        </w:rPr>
      </w:pPr>
    </w:p>
    <w:p w14:paraId="6EF811F7" w14:textId="77777777" w:rsidR="00EF1E3D" w:rsidRDefault="00EF1E3D" w:rsidP="1143636A">
      <w:pPr>
        <w:spacing w:before="60" w:after="0" w:line="240" w:lineRule="auto"/>
        <w:ind w:right="533"/>
        <w:rPr>
          <w:rFonts w:ascii="Arial" w:hAnsi="Arial"/>
          <w:b/>
          <w:bCs/>
        </w:rPr>
      </w:pPr>
    </w:p>
    <w:p w14:paraId="2EE0817C" w14:textId="3CFE8F6A"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47 des règlements généraux soit </w:t>
      </w:r>
      <w:r w:rsidR="008F62C4" w:rsidRPr="1143636A">
        <w:rPr>
          <w:rFonts w:ascii="Arial" w:hAnsi="Arial"/>
          <w:b/>
          <w:bCs/>
        </w:rPr>
        <w:t>amendé</w:t>
      </w:r>
      <w:r w:rsidRPr="1143636A">
        <w:rPr>
          <w:rFonts w:ascii="Arial" w:hAnsi="Arial"/>
          <w:b/>
          <w:bCs/>
        </w:rPr>
        <w:t xml:space="preserve"> comme suit :</w:t>
      </w:r>
    </w:p>
    <w:p w14:paraId="553848E8" w14:textId="015A132A" w:rsidR="1143636A" w:rsidRDefault="1143636A" w:rsidP="1143636A">
      <w:pPr>
        <w:spacing w:before="60" w:after="0" w:line="240" w:lineRule="auto"/>
        <w:ind w:right="533"/>
        <w:rPr>
          <w:rFonts w:ascii="Arial" w:hAnsi="Arial"/>
          <w:b/>
          <w:bCs/>
        </w:rPr>
      </w:pPr>
    </w:p>
    <w:p w14:paraId="7566693F" w14:textId="51F3671C" w:rsidR="1143636A" w:rsidRDefault="1143636A" w:rsidP="00EF1E3D">
      <w:pPr>
        <w:spacing w:line="330" w:lineRule="exact"/>
      </w:pPr>
      <w:r w:rsidRPr="1143636A">
        <w:rPr>
          <w:rFonts w:ascii="Calibri" w:eastAsia="Calibri" w:hAnsi="Calibri" w:cs="Calibri"/>
        </w:rPr>
        <w:t xml:space="preserve">Comité des candidatures : un comité des candidatures </w:t>
      </w:r>
      <w:r w:rsidRPr="1143636A">
        <w:rPr>
          <w:rFonts w:ascii="Calibri" w:eastAsia="Calibri" w:hAnsi="Calibri" w:cs="Calibri"/>
          <w:color w:val="FF0000"/>
        </w:rPr>
        <w:t>permanent</w:t>
      </w:r>
      <w:r w:rsidRPr="1143636A">
        <w:rPr>
          <w:rFonts w:ascii="Calibri" w:eastAsia="Calibri" w:hAnsi="Calibri" w:cs="Calibri"/>
        </w:rPr>
        <w:t xml:space="preserve"> sera créé afin de solliciter des candidatures en vue de l’élection des administrateurs. Le comité des candidatures sera composé des personnes suivantes :</w:t>
      </w:r>
    </w:p>
    <w:p w14:paraId="3E40CF5C" w14:textId="7E1A8C9D" w:rsidR="1143636A" w:rsidRDefault="1143636A" w:rsidP="1143636A">
      <w:pPr>
        <w:spacing w:line="330" w:lineRule="exact"/>
        <w:ind w:left="360" w:hanging="360"/>
      </w:pPr>
      <w:r w:rsidRPr="1143636A">
        <w:rPr>
          <w:rFonts w:ascii="Calibri" w:eastAsia="Calibri" w:hAnsi="Calibri" w:cs="Calibri"/>
        </w:rPr>
        <w:t>a.</w:t>
      </w:r>
      <w:r w:rsidRPr="1143636A">
        <w:rPr>
          <w:rFonts w:ascii="Times New Roman" w:eastAsia="Times New Roman" w:hAnsi="Times New Roman" w:cs="Times New Roman"/>
          <w:sz w:val="14"/>
          <w:szCs w:val="14"/>
        </w:rPr>
        <w:t xml:space="preserve">     </w:t>
      </w:r>
      <w:r w:rsidRPr="1143636A">
        <w:rPr>
          <w:rFonts w:ascii="Calibri" w:eastAsia="Calibri" w:hAnsi="Calibri" w:cs="Calibri"/>
        </w:rPr>
        <w:t>Président(e) actuel(le) du conseil d’administration</w:t>
      </w:r>
    </w:p>
    <w:p w14:paraId="6471FE6F" w14:textId="7BB49FE5" w:rsidR="1143636A" w:rsidRDefault="1143636A" w:rsidP="1143636A">
      <w:pPr>
        <w:spacing w:line="330" w:lineRule="exact"/>
        <w:ind w:left="360" w:hanging="360"/>
      </w:pPr>
      <w:r w:rsidRPr="1143636A">
        <w:rPr>
          <w:rFonts w:ascii="Calibri" w:eastAsia="Calibri" w:hAnsi="Calibri" w:cs="Calibri"/>
        </w:rPr>
        <w:t>b.</w:t>
      </w:r>
      <w:r w:rsidRPr="1143636A">
        <w:rPr>
          <w:rFonts w:ascii="Times New Roman" w:eastAsia="Times New Roman" w:hAnsi="Times New Roman" w:cs="Times New Roman"/>
          <w:sz w:val="14"/>
          <w:szCs w:val="14"/>
        </w:rPr>
        <w:t xml:space="preserve">     </w:t>
      </w:r>
      <w:r w:rsidRPr="1143636A">
        <w:rPr>
          <w:rFonts w:ascii="Calibri" w:eastAsia="Calibri" w:hAnsi="Calibri" w:cs="Calibri"/>
        </w:rPr>
        <w:t>Un(e) ancien(ne) président(e) du conseil d’administration</w:t>
      </w:r>
    </w:p>
    <w:p w14:paraId="184ABA20" w14:textId="11848CF7" w:rsidR="1143636A" w:rsidRDefault="1143636A" w:rsidP="1143636A">
      <w:pPr>
        <w:spacing w:line="330" w:lineRule="exact"/>
        <w:ind w:left="360" w:hanging="360"/>
      </w:pPr>
      <w:r w:rsidRPr="1143636A">
        <w:rPr>
          <w:rFonts w:ascii="Calibri" w:eastAsia="Calibri" w:hAnsi="Calibri" w:cs="Calibri"/>
        </w:rPr>
        <w:t>c.</w:t>
      </w:r>
      <w:r w:rsidRPr="1143636A">
        <w:rPr>
          <w:rFonts w:ascii="Times New Roman" w:eastAsia="Times New Roman" w:hAnsi="Times New Roman" w:cs="Times New Roman"/>
          <w:sz w:val="14"/>
          <w:szCs w:val="14"/>
        </w:rPr>
        <w:t xml:space="preserve">      </w:t>
      </w:r>
      <w:r w:rsidRPr="1143636A">
        <w:rPr>
          <w:rFonts w:ascii="Calibri" w:eastAsia="Calibri" w:hAnsi="Calibri" w:cs="Calibri"/>
        </w:rPr>
        <w:t>Un(e) administrateur(-</w:t>
      </w:r>
      <w:proofErr w:type="spellStart"/>
      <w:r w:rsidRPr="1143636A">
        <w:rPr>
          <w:rFonts w:ascii="Calibri" w:eastAsia="Calibri" w:hAnsi="Calibri" w:cs="Calibri"/>
        </w:rPr>
        <w:t>trice</w:t>
      </w:r>
      <w:proofErr w:type="spellEnd"/>
      <w:r w:rsidRPr="1143636A">
        <w:rPr>
          <w:rFonts w:ascii="Calibri" w:eastAsia="Calibri" w:hAnsi="Calibri" w:cs="Calibri"/>
        </w:rPr>
        <w:t>) indépendant(e) du conseil d’administration</w:t>
      </w:r>
    </w:p>
    <w:p w14:paraId="1ACBE284" w14:textId="47E208ED" w:rsidR="1143636A" w:rsidRDefault="1143636A" w:rsidP="1143636A">
      <w:pPr>
        <w:spacing w:line="330" w:lineRule="exact"/>
        <w:ind w:left="360" w:hanging="360"/>
      </w:pPr>
      <w:r w:rsidRPr="1143636A">
        <w:rPr>
          <w:rFonts w:ascii="Calibri" w:eastAsia="Calibri" w:hAnsi="Calibri" w:cs="Calibri"/>
        </w:rPr>
        <w:t>d.</w:t>
      </w:r>
      <w:r w:rsidRPr="1143636A">
        <w:rPr>
          <w:rFonts w:ascii="Times New Roman" w:eastAsia="Times New Roman" w:hAnsi="Times New Roman" w:cs="Times New Roman"/>
          <w:sz w:val="14"/>
          <w:szCs w:val="14"/>
        </w:rPr>
        <w:t xml:space="preserve">     </w:t>
      </w:r>
      <w:r w:rsidRPr="1143636A">
        <w:rPr>
          <w:rFonts w:ascii="Calibri" w:eastAsia="Calibri" w:hAnsi="Calibri" w:cs="Calibri"/>
        </w:rPr>
        <w:t>L’un des représentants des athlètes actuels</w:t>
      </w:r>
    </w:p>
    <w:p w14:paraId="0E9513B4" w14:textId="56F4592D" w:rsidR="1143636A" w:rsidRDefault="1143636A" w:rsidP="1143636A">
      <w:pPr>
        <w:spacing w:line="330" w:lineRule="exact"/>
        <w:ind w:left="360" w:hanging="360"/>
      </w:pPr>
      <w:r w:rsidRPr="1143636A">
        <w:rPr>
          <w:rFonts w:ascii="Calibri" w:eastAsia="Calibri" w:hAnsi="Calibri" w:cs="Calibri"/>
        </w:rPr>
        <w:t>e.</w:t>
      </w:r>
      <w:r w:rsidRPr="1143636A">
        <w:rPr>
          <w:rFonts w:ascii="Times New Roman" w:eastAsia="Times New Roman" w:hAnsi="Times New Roman" w:cs="Times New Roman"/>
          <w:sz w:val="14"/>
          <w:szCs w:val="14"/>
        </w:rPr>
        <w:t xml:space="preserve">      </w:t>
      </w:r>
      <w:r w:rsidRPr="1143636A">
        <w:rPr>
          <w:rFonts w:ascii="Calibri" w:eastAsia="Calibri" w:hAnsi="Calibri" w:cs="Calibri"/>
        </w:rPr>
        <w:t>Une déléguée du comité des femmes</w:t>
      </w:r>
    </w:p>
    <w:p w14:paraId="615D2AA4" w14:textId="7BCC7522" w:rsidR="1143636A" w:rsidRDefault="1143636A" w:rsidP="1143636A">
      <w:pPr>
        <w:spacing w:line="330" w:lineRule="exact"/>
        <w:ind w:left="360" w:hanging="360"/>
      </w:pPr>
      <w:r w:rsidRPr="1143636A">
        <w:rPr>
          <w:rFonts w:ascii="Calibri" w:eastAsia="Calibri" w:hAnsi="Calibri" w:cs="Calibri"/>
        </w:rPr>
        <w:t>f.</w:t>
      </w:r>
      <w:r w:rsidRPr="1143636A">
        <w:rPr>
          <w:rFonts w:ascii="Times New Roman" w:eastAsia="Times New Roman" w:hAnsi="Times New Roman" w:cs="Times New Roman"/>
          <w:sz w:val="14"/>
          <w:szCs w:val="14"/>
        </w:rPr>
        <w:t xml:space="preserve">      </w:t>
      </w:r>
      <w:r w:rsidRPr="1143636A">
        <w:rPr>
          <w:rFonts w:ascii="Calibri" w:eastAsia="Calibri" w:hAnsi="Calibri" w:cs="Calibri"/>
        </w:rPr>
        <w:t>Deux personnes provenant de divisions différentes nommées par le Conseil des présidents des divisions.</w:t>
      </w:r>
    </w:p>
    <w:p w14:paraId="3482805A" w14:textId="76998481" w:rsidR="1143636A" w:rsidRDefault="1143636A" w:rsidP="1143636A">
      <w:pPr>
        <w:spacing w:line="330" w:lineRule="exact"/>
      </w:pPr>
      <w:r w:rsidRPr="1143636A">
        <w:rPr>
          <w:rFonts w:ascii="Calibri" w:eastAsia="Calibri" w:hAnsi="Calibri" w:cs="Calibri"/>
          <w:color w:val="FF0000"/>
        </w:rPr>
        <w:t>Les administrateurs, indépendants ou non, qui sont sujets à une réélection ne peuvent faire partie du comité des candidatures.</w:t>
      </w:r>
    </w:p>
    <w:p w14:paraId="06BD8177" w14:textId="1A4D7973" w:rsidR="1143636A" w:rsidRDefault="1143636A" w:rsidP="1143636A">
      <w:pPr>
        <w:spacing w:before="60" w:after="0" w:line="240" w:lineRule="auto"/>
        <w:ind w:right="533"/>
        <w:rPr>
          <w:rFonts w:ascii="Arial" w:hAnsi="Arial"/>
          <w:b/>
          <w:bCs/>
        </w:rPr>
      </w:pPr>
    </w:p>
    <w:p w14:paraId="2451992A" w14:textId="547F20D6" w:rsidR="1143636A" w:rsidRDefault="1143636A" w:rsidP="1143636A">
      <w:pPr>
        <w:spacing w:before="60" w:after="0" w:line="240" w:lineRule="auto"/>
        <w:ind w:right="533"/>
        <w:rPr>
          <w:rFonts w:ascii="Arial" w:hAnsi="Arial"/>
          <w:b/>
          <w:bCs/>
        </w:rPr>
      </w:pPr>
    </w:p>
    <w:p w14:paraId="2FC5B555" w14:textId="76DC5A15"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52 des règlements généraux soit </w:t>
      </w:r>
      <w:r w:rsidR="008F62C4" w:rsidRPr="1143636A">
        <w:rPr>
          <w:rFonts w:ascii="Arial" w:hAnsi="Arial"/>
          <w:b/>
          <w:bCs/>
        </w:rPr>
        <w:t>amendé</w:t>
      </w:r>
      <w:r w:rsidRPr="1143636A">
        <w:rPr>
          <w:rFonts w:ascii="Arial" w:hAnsi="Arial"/>
          <w:b/>
          <w:bCs/>
        </w:rPr>
        <w:t xml:space="preserve"> comme suit :</w:t>
      </w:r>
    </w:p>
    <w:p w14:paraId="0F969184" w14:textId="6779E070" w:rsidR="1143636A" w:rsidRDefault="1143636A" w:rsidP="1143636A">
      <w:pPr>
        <w:spacing w:before="60" w:after="0" w:line="240" w:lineRule="auto"/>
        <w:ind w:right="533"/>
        <w:rPr>
          <w:rFonts w:ascii="Arial" w:hAnsi="Arial"/>
          <w:b/>
          <w:bCs/>
        </w:rPr>
      </w:pPr>
    </w:p>
    <w:p w14:paraId="478A51FC" w14:textId="1EF8E415" w:rsidR="1143636A" w:rsidRDefault="1143636A" w:rsidP="1143636A">
      <w:pPr>
        <w:spacing w:line="330" w:lineRule="exact"/>
        <w:ind w:left="360" w:hanging="360"/>
      </w:pPr>
      <w:r w:rsidRPr="1143636A">
        <w:rPr>
          <w:rFonts w:ascii="Calibri" w:eastAsia="Calibri" w:hAnsi="Calibri" w:cs="Calibri"/>
        </w:rPr>
        <w:t>Mandats :</w:t>
      </w:r>
    </w:p>
    <w:p w14:paraId="5632EDF2" w14:textId="387EEF44" w:rsidR="1143636A" w:rsidRDefault="1143636A" w:rsidP="1143636A">
      <w:pPr>
        <w:spacing w:line="330" w:lineRule="exact"/>
        <w:ind w:left="360" w:hanging="360"/>
      </w:pPr>
      <w:r w:rsidRPr="1143636A">
        <w:rPr>
          <w:rFonts w:ascii="Calibri" w:eastAsia="Calibri" w:hAnsi="Calibri" w:cs="Calibri"/>
        </w:rPr>
        <w:lastRenderedPageBreak/>
        <w:t>a.</w:t>
      </w:r>
      <w:r w:rsidRPr="1143636A">
        <w:rPr>
          <w:rFonts w:ascii="Times New Roman" w:eastAsia="Times New Roman" w:hAnsi="Times New Roman" w:cs="Times New Roman"/>
          <w:sz w:val="14"/>
          <w:szCs w:val="14"/>
        </w:rPr>
        <w:t xml:space="preserve">     </w:t>
      </w:r>
      <w:r w:rsidRPr="1143636A">
        <w:rPr>
          <w:rFonts w:ascii="Calibri" w:eastAsia="Calibri" w:hAnsi="Calibri" w:cs="Calibri"/>
        </w:rPr>
        <w:t>Les administrateurs indépendants élus auront un mandat de trois ans et exerceront leurs fonctions jusqu’à l’élection en règle de leur successeur conformément aux présents règlements généraux, à moins qu’ils ne démissionnent, qu’ils ne soient démis de leurs fonctions ou qu’ils ne quittent leurs fonctions. Les administrateurs indépendants peuvent servir un maximum de deux mandats consécutifs.</w:t>
      </w:r>
    </w:p>
    <w:p w14:paraId="276C4794" w14:textId="52108C27" w:rsidR="1143636A" w:rsidRDefault="1143636A" w:rsidP="1143636A">
      <w:pPr>
        <w:spacing w:line="330" w:lineRule="exact"/>
        <w:ind w:left="360" w:hanging="360"/>
      </w:pPr>
      <w:r w:rsidRPr="1143636A">
        <w:rPr>
          <w:rFonts w:ascii="Calibri" w:eastAsia="Calibri" w:hAnsi="Calibri" w:cs="Calibri"/>
        </w:rPr>
        <w:t>b.</w:t>
      </w:r>
      <w:r w:rsidRPr="1143636A">
        <w:rPr>
          <w:rFonts w:ascii="Times New Roman" w:eastAsia="Times New Roman" w:hAnsi="Times New Roman" w:cs="Times New Roman"/>
          <w:sz w:val="14"/>
          <w:szCs w:val="14"/>
        </w:rPr>
        <w:t xml:space="preserve">     </w:t>
      </w:r>
      <w:r w:rsidRPr="1143636A">
        <w:rPr>
          <w:rFonts w:ascii="Calibri" w:eastAsia="Calibri" w:hAnsi="Calibri" w:cs="Calibri"/>
        </w:rPr>
        <w:t>Le (la) président(e) du conseil d’administration peut servir un mandat additionnel jusqu’à un maximum de neuf ans consécutifs, mais ne peut être président(e) pendant plus de six ans.</w:t>
      </w:r>
    </w:p>
    <w:p w14:paraId="7F3A1E02" w14:textId="5404B1D4" w:rsidR="1143636A" w:rsidRDefault="1143636A">
      <w:r w:rsidRPr="1143636A">
        <w:rPr>
          <w:rFonts w:ascii="Calibri" w:eastAsia="Calibri" w:hAnsi="Calibri" w:cs="Calibri"/>
          <w:color w:val="FF0000"/>
        </w:rPr>
        <w:t xml:space="preserve">Les administrateurs qui ont servi en tant que présidents du conseil d’administration pour au moins deux mandats d’un an peuvent servir un mandat additionnel de trois ans en tant </w:t>
      </w:r>
      <w:proofErr w:type="spellStart"/>
      <w:r w:rsidRPr="1143636A">
        <w:rPr>
          <w:rFonts w:ascii="Calibri" w:eastAsia="Calibri" w:hAnsi="Calibri" w:cs="Calibri"/>
          <w:color w:val="FF0000"/>
        </w:rPr>
        <w:t>q’administrateurs</w:t>
      </w:r>
      <w:proofErr w:type="spellEnd"/>
      <w:r w:rsidRPr="1143636A">
        <w:rPr>
          <w:rFonts w:ascii="Calibri" w:eastAsia="Calibri" w:hAnsi="Calibri" w:cs="Calibri"/>
          <w:color w:val="FF0000"/>
        </w:rPr>
        <w:t xml:space="preserve"> pour un maximum de neuf ans consécutifs, mais ne peuvent être présidents pendant plus de six ans.</w:t>
      </w:r>
    </w:p>
    <w:p w14:paraId="23F40306" w14:textId="03619639" w:rsidR="1143636A" w:rsidRDefault="1143636A" w:rsidP="1143636A">
      <w:pPr>
        <w:spacing w:before="60" w:after="0" w:line="240" w:lineRule="auto"/>
        <w:ind w:right="533"/>
        <w:rPr>
          <w:rFonts w:ascii="Arial" w:hAnsi="Arial"/>
          <w:b/>
          <w:bCs/>
        </w:rPr>
      </w:pPr>
    </w:p>
    <w:p w14:paraId="5C6E9167" w14:textId="77777777" w:rsidR="00EF1E3D" w:rsidRDefault="00EF1E3D" w:rsidP="1143636A">
      <w:pPr>
        <w:spacing w:before="60" w:after="0" w:line="240" w:lineRule="auto"/>
        <w:ind w:right="533"/>
        <w:rPr>
          <w:rFonts w:ascii="Arial" w:hAnsi="Arial"/>
          <w:b/>
          <w:bCs/>
        </w:rPr>
      </w:pPr>
    </w:p>
    <w:p w14:paraId="746A4014" w14:textId="06DC45FC"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89 des règlements généraux soit </w:t>
      </w:r>
      <w:r w:rsidR="008F62C4" w:rsidRPr="1143636A">
        <w:rPr>
          <w:rFonts w:ascii="Arial" w:hAnsi="Arial"/>
          <w:b/>
          <w:bCs/>
        </w:rPr>
        <w:t>amendé</w:t>
      </w:r>
      <w:r w:rsidRPr="1143636A">
        <w:rPr>
          <w:rFonts w:ascii="Arial" w:hAnsi="Arial"/>
          <w:b/>
          <w:bCs/>
        </w:rPr>
        <w:t xml:space="preserve"> comme suit :</w:t>
      </w:r>
    </w:p>
    <w:p w14:paraId="17B756C3" w14:textId="00AC6FAA" w:rsidR="1143636A" w:rsidRDefault="1143636A" w:rsidP="1143636A">
      <w:pPr>
        <w:spacing w:before="60" w:after="0" w:line="240" w:lineRule="auto"/>
        <w:ind w:right="533"/>
        <w:rPr>
          <w:rFonts w:ascii="Arial" w:hAnsi="Arial"/>
          <w:b/>
          <w:bCs/>
        </w:rPr>
      </w:pPr>
    </w:p>
    <w:p w14:paraId="5BA23EE2" w14:textId="3D792699" w:rsidR="1143636A" w:rsidRDefault="1143636A" w:rsidP="00EF1E3D">
      <w:pPr>
        <w:spacing w:line="330" w:lineRule="exact"/>
      </w:pPr>
      <w:r w:rsidRPr="1143636A">
        <w:rPr>
          <w:rFonts w:ascii="Calibri" w:eastAsia="Calibri" w:hAnsi="Calibri" w:cs="Calibri"/>
        </w:rPr>
        <w:t xml:space="preserve">État financier annuel : la Fédération fera parvenir à ses divisions membres, aux représentants des athlètes, au conseil d’administration et au vérificateur une copie de l’état financier annuel et du rapport des vérificateurs de 21 à 60 jours avant chaque assemblée annuelle. La Fédération n’est pas tenue de transmettre la totalité des documents ou un résumé aux membres ayant renoncé par écrit à cette prérogative. </w:t>
      </w:r>
      <w:r w:rsidRPr="1143636A">
        <w:rPr>
          <w:rFonts w:ascii="Calibri" w:eastAsia="Calibri" w:hAnsi="Calibri" w:cs="Calibri"/>
          <w:color w:val="FF0000"/>
        </w:rPr>
        <w:t>Les états financiers audités seront publiés sur le site Web de la Fédération dans les 6 mois suivant la fin de l’année.</w:t>
      </w:r>
    </w:p>
    <w:p w14:paraId="694D2525" w14:textId="182C989B" w:rsidR="1143636A" w:rsidRDefault="1143636A" w:rsidP="1143636A">
      <w:pPr>
        <w:spacing w:before="60" w:after="0" w:line="240" w:lineRule="auto"/>
        <w:ind w:right="533"/>
        <w:rPr>
          <w:rFonts w:ascii="Arial" w:hAnsi="Arial"/>
          <w:b/>
          <w:bCs/>
        </w:rPr>
      </w:pPr>
    </w:p>
    <w:p w14:paraId="425368CD" w14:textId="3D210EA3" w:rsidR="1143636A" w:rsidRDefault="1143636A" w:rsidP="1143636A">
      <w:pPr>
        <w:spacing w:before="60" w:after="0" w:line="240" w:lineRule="auto"/>
        <w:ind w:right="533"/>
        <w:rPr>
          <w:rFonts w:ascii="Arial" w:hAnsi="Arial"/>
          <w:b/>
          <w:bCs/>
        </w:rPr>
      </w:pPr>
    </w:p>
    <w:p w14:paraId="6069D2B6" w14:textId="0AA0F5DB" w:rsidR="004D70B3" w:rsidRDefault="004D70B3" w:rsidP="1143636A">
      <w:pPr>
        <w:spacing w:before="60" w:after="0" w:line="240" w:lineRule="auto"/>
        <w:ind w:right="533"/>
        <w:rPr>
          <w:rFonts w:ascii="Arial" w:hAnsi="Arial" w:cs="Arial"/>
          <w:b/>
          <w:bCs/>
        </w:rPr>
      </w:pPr>
      <w:r w:rsidRPr="1143636A">
        <w:rPr>
          <w:rFonts w:ascii="Arial" w:hAnsi="Arial"/>
          <w:b/>
          <w:bCs/>
        </w:rPr>
        <w:t xml:space="preserve">Il est proposé que </w:t>
      </w:r>
      <w:r w:rsidR="008F62C4" w:rsidRPr="1143636A">
        <w:rPr>
          <w:rFonts w:ascii="Arial" w:hAnsi="Arial"/>
          <w:b/>
          <w:bCs/>
        </w:rPr>
        <w:t>l’article</w:t>
      </w:r>
      <w:r w:rsidRPr="1143636A">
        <w:rPr>
          <w:rFonts w:ascii="Arial" w:hAnsi="Arial"/>
          <w:b/>
          <w:bCs/>
        </w:rPr>
        <w:t xml:space="preserve"> 97 des règlements généraux soit </w:t>
      </w:r>
      <w:r w:rsidR="008F62C4" w:rsidRPr="1143636A">
        <w:rPr>
          <w:rFonts w:ascii="Arial" w:hAnsi="Arial"/>
          <w:b/>
          <w:bCs/>
        </w:rPr>
        <w:t>amendé</w:t>
      </w:r>
      <w:r w:rsidRPr="1143636A">
        <w:rPr>
          <w:rFonts w:ascii="Arial" w:hAnsi="Arial"/>
          <w:b/>
          <w:bCs/>
        </w:rPr>
        <w:t xml:space="preserve"> comme suit :</w:t>
      </w:r>
    </w:p>
    <w:p w14:paraId="3AC727C8" w14:textId="549BDABF" w:rsidR="1143636A" w:rsidRDefault="1143636A" w:rsidP="1143636A">
      <w:pPr>
        <w:spacing w:before="60" w:after="0" w:line="240" w:lineRule="auto"/>
        <w:ind w:right="533"/>
        <w:rPr>
          <w:rFonts w:ascii="Arial" w:hAnsi="Arial"/>
          <w:b/>
          <w:bCs/>
        </w:rPr>
      </w:pPr>
    </w:p>
    <w:p w14:paraId="64BD2A0D" w14:textId="64DE8A00" w:rsidR="1143636A" w:rsidRDefault="1143636A" w:rsidP="00EF1E3D">
      <w:pPr>
        <w:spacing w:line="330" w:lineRule="exact"/>
      </w:pPr>
      <w:r w:rsidRPr="1143636A">
        <w:rPr>
          <w:rFonts w:ascii="Calibri" w:eastAsia="Calibri" w:hAnsi="Calibri" w:cs="Calibri"/>
        </w:rPr>
        <w:t xml:space="preserve">Avis écrit : un avis indiquant les amendements proposés aux présents Règlements et aux articles qui le composent sera transmis aux membres au moins </w:t>
      </w:r>
      <w:r w:rsidRPr="1143636A">
        <w:rPr>
          <w:rFonts w:ascii="Calibri" w:eastAsia="Calibri" w:hAnsi="Calibri" w:cs="Calibri"/>
          <w:color w:val="FF0000"/>
        </w:rPr>
        <w:t>45 jours</w:t>
      </w:r>
      <w:r w:rsidRPr="1143636A">
        <w:rPr>
          <w:rFonts w:ascii="Calibri" w:eastAsia="Calibri" w:hAnsi="Calibri" w:cs="Calibri"/>
        </w:rPr>
        <w:t xml:space="preserve"> avant l’assemblée des membres au cours de laquelle ils seront débattus.</w:t>
      </w:r>
    </w:p>
    <w:p w14:paraId="588E1B90" w14:textId="41E31E9F" w:rsidR="1143636A" w:rsidRDefault="1143636A" w:rsidP="1143636A">
      <w:pPr>
        <w:spacing w:before="60" w:after="0" w:line="240" w:lineRule="auto"/>
        <w:ind w:right="533"/>
        <w:rPr>
          <w:rFonts w:ascii="Arial" w:hAnsi="Arial"/>
          <w:b/>
          <w:bCs/>
        </w:rPr>
      </w:pPr>
    </w:p>
    <w:p w14:paraId="6499FBC0" w14:textId="4CDFDA5A" w:rsidR="18EB0468" w:rsidRPr="00936EBE" w:rsidRDefault="18EB0468" w:rsidP="18EB0468">
      <w:pPr>
        <w:spacing w:before="60" w:after="0" w:line="240" w:lineRule="auto"/>
        <w:ind w:right="533"/>
        <w:rPr>
          <w:rFonts w:ascii="Arial" w:hAnsi="Arial" w:cs="Arial"/>
        </w:rPr>
      </w:pPr>
    </w:p>
    <w:p w14:paraId="34D9C272" w14:textId="77777777" w:rsidR="00A70AF5" w:rsidRPr="00936EBE" w:rsidRDefault="00A70AF5" w:rsidP="00A70AF5">
      <w:pPr>
        <w:pStyle w:val="ListParagraph"/>
        <w:spacing w:before="60" w:after="0" w:line="240" w:lineRule="auto"/>
        <w:ind w:left="1354" w:right="533"/>
        <w:contextualSpacing w:val="0"/>
        <w:rPr>
          <w:rFonts w:ascii="Arial" w:eastAsia="Times New Roman" w:hAnsi="Arial" w:cs="Arial"/>
        </w:rPr>
      </w:pPr>
    </w:p>
    <w:p w14:paraId="79D215CA" w14:textId="1FEBDB43" w:rsidR="00EF1E3D" w:rsidRDefault="00EF1E3D">
      <w:pPr>
        <w:rPr>
          <w:rFonts w:ascii="Arial" w:eastAsia="Times New Roman" w:hAnsi="Arial" w:cs="Arial"/>
          <w:b/>
          <w:bCs/>
        </w:rPr>
      </w:pPr>
    </w:p>
    <w:sectPr w:rsidR="00EF1E3D" w:rsidSect="00D31633">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8915" w14:textId="77777777" w:rsidR="008A7DCE" w:rsidRDefault="008A7DCE" w:rsidP="00942FE1">
      <w:pPr>
        <w:spacing w:after="0" w:line="240" w:lineRule="auto"/>
      </w:pPr>
      <w:r>
        <w:separator/>
      </w:r>
    </w:p>
  </w:endnote>
  <w:endnote w:type="continuationSeparator" w:id="0">
    <w:p w14:paraId="426EE555" w14:textId="77777777" w:rsidR="008A7DCE" w:rsidRDefault="008A7DCE" w:rsidP="009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2FEB" w14:textId="6BB03F71" w:rsidR="00886B4C" w:rsidRDefault="00936EBE">
    <w:pPr>
      <w:pStyle w:val="Footer"/>
    </w:pPr>
    <w:r>
      <w:t>1</w:t>
    </w:r>
    <w:r w:rsidR="00EF1E3D">
      <w:t>2</w:t>
    </w:r>
    <w:r>
      <w:t> mai 202</w:t>
    </w:r>
    <w:r w:rsidR="00EF1E3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47D9" w14:textId="77777777" w:rsidR="008A7DCE" w:rsidRDefault="008A7DCE" w:rsidP="00942FE1">
      <w:pPr>
        <w:spacing w:after="0" w:line="240" w:lineRule="auto"/>
      </w:pPr>
      <w:r>
        <w:separator/>
      </w:r>
    </w:p>
  </w:footnote>
  <w:footnote w:type="continuationSeparator" w:id="0">
    <w:p w14:paraId="204C1367" w14:textId="77777777" w:rsidR="008A7DCE" w:rsidRDefault="008A7DCE" w:rsidP="0094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6C9E"/>
    <w:multiLevelType w:val="hybridMultilevel"/>
    <w:tmpl w:val="44D2B700"/>
    <w:lvl w:ilvl="0" w:tplc="F164439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0506E5F"/>
    <w:multiLevelType w:val="hybridMultilevel"/>
    <w:tmpl w:val="07D6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345FD"/>
    <w:multiLevelType w:val="hybridMultilevel"/>
    <w:tmpl w:val="96E08026"/>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18C86658"/>
    <w:multiLevelType w:val="hybridMultilevel"/>
    <w:tmpl w:val="1C1841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27948"/>
    <w:multiLevelType w:val="hybridMultilevel"/>
    <w:tmpl w:val="2A2C20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82454"/>
    <w:multiLevelType w:val="hybridMultilevel"/>
    <w:tmpl w:val="DB7E3068"/>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E7C030A"/>
    <w:multiLevelType w:val="hybridMultilevel"/>
    <w:tmpl w:val="A81240A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3AA87910"/>
    <w:multiLevelType w:val="hybridMultilevel"/>
    <w:tmpl w:val="E32C9860"/>
    <w:lvl w:ilvl="0" w:tplc="8534C38C">
      <w:start w:val="1"/>
      <w:numFmt w:val="decimal"/>
      <w:lvlText w:val="%1."/>
      <w:lvlJc w:val="left"/>
      <w:pPr>
        <w:ind w:left="1353" w:hanging="360"/>
      </w:pPr>
      <w:rPr>
        <w:rFonts w:hint="default"/>
      </w:rPr>
    </w:lvl>
    <w:lvl w:ilvl="1" w:tplc="3140E5FE">
      <w:start w:val="1"/>
      <w:numFmt w:val="lowerRoman"/>
      <w:lvlText w:val="%2."/>
      <w:lvlJc w:val="left"/>
      <w:pPr>
        <w:ind w:left="2433" w:hanging="72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ABC10D3"/>
    <w:multiLevelType w:val="hybridMultilevel"/>
    <w:tmpl w:val="E32C9860"/>
    <w:lvl w:ilvl="0" w:tplc="8534C38C">
      <w:start w:val="1"/>
      <w:numFmt w:val="decimal"/>
      <w:lvlText w:val="%1."/>
      <w:lvlJc w:val="left"/>
      <w:pPr>
        <w:ind w:left="1353" w:hanging="360"/>
      </w:pPr>
      <w:rPr>
        <w:rFonts w:hint="default"/>
      </w:rPr>
    </w:lvl>
    <w:lvl w:ilvl="1" w:tplc="3140E5FE">
      <w:start w:val="1"/>
      <w:numFmt w:val="lowerRoman"/>
      <w:lvlText w:val="%2."/>
      <w:lvlJc w:val="left"/>
      <w:pPr>
        <w:ind w:left="2433" w:hanging="72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46CD5A1D"/>
    <w:multiLevelType w:val="hybridMultilevel"/>
    <w:tmpl w:val="8D56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012CC"/>
    <w:multiLevelType w:val="hybridMultilevel"/>
    <w:tmpl w:val="94783D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41962"/>
    <w:multiLevelType w:val="hybridMultilevel"/>
    <w:tmpl w:val="F9C6D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6849387">
    <w:abstractNumId w:val="11"/>
  </w:num>
  <w:num w:numId="2" w16cid:durableId="1570191369">
    <w:abstractNumId w:val="2"/>
  </w:num>
  <w:num w:numId="3" w16cid:durableId="685444913">
    <w:abstractNumId w:val="9"/>
  </w:num>
  <w:num w:numId="4" w16cid:durableId="862013878">
    <w:abstractNumId w:val="6"/>
  </w:num>
  <w:num w:numId="5" w16cid:durableId="1233081514">
    <w:abstractNumId w:val="8"/>
  </w:num>
  <w:num w:numId="6" w16cid:durableId="838271189">
    <w:abstractNumId w:val="0"/>
  </w:num>
  <w:num w:numId="7" w16cid:durableId="2073649643">
    <w:abstractNumId w:val="4"/>
  </w:num>
  <w:num w:numId="8" w16cid:durableId="686715217">
    <w:abstractNumId w:val="3"/>
  </w:num>
  <w:num w:numId="9" w16cid:durableId="2033873841">
    <w:abstractNumId w:val="10"/>
  </w:num>
  <w:num w:numId="10" w16cid:durableId="1899977131">
    <w:abstractNumId w:val="5"/>
  </w:num>
  <w:num w:numId="11" w16cid:durableId="1349138372">
    <w:abstractNumId w:val="7"/>
  </w:num>
  <w:num w:numId="12" w16cid:durableId="629671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C59"/>
    <w:rsid w:val="0002369C"/>
    <w:rsid w:val="00026A01"/>
    <w:rsid w:val="000B5006"/>
    <w:rsid w:val="0010444E"/>
    <w:rsid w:val="001777BB"/>
    <w:rsid w:val="002622C0"/>
    <w:rsid w:val="002F5A84"/>
    <w:rsid w:val="00357C59"/>
    <w:rsid w:val="00396981"/>
    <w:rsid w:val="003A2F87"/>
    <w:rsid w:val="00466649"/>
    <w:rsid w:val="004D70B3"/>
    <w:rsid w:val="00511CB2"/>
    <w:rsid w:val="005173A4"/>
    <w:rsid w:val="00554163"/>
    <w:rsid w:val="00555D5E"/>
    <w:rsid w:val="00685E96"/>
    <w:rsid w:val="006A69F9"/>
    <w:rsid w:val="006B0A04"/>
    <w:rsid w:val="006F5906"/>
    <w:rsid w:val="007377C6"/>
    <w:rsid w:val="0077375E"/>
    <w:rsid w:val="007B30E5"/>
    <w:rsid w:val="007D7ABE"/>
    <w:rsid w:val="00810DBE"/>
    <w:rsid w:val="00866135"/>
    <w:rsid w:val="00886B4C"/>
    <w:rsid w:val="008A4883"/>
    <w:rsid w:val="008A7DCE"/>
    <w:rsid w:val="008D4A70"/>
    <w:rsid w:val="008F62C4"/>
    <w:rsid w:val="00902626"/>
    <w:rsid w:val="00936EBE"/>
    <w:rsid w:val="00941960"/>
    <w:rsid w:val="00942FE1"/>
    <w:rsid w:val="00995F08"/>
    <w:rsid w:val="009B648C"/>
    <w:rsid w:val="009B70B5"/>
    <w:rsid w:val="00A12631"/>
    <w:rsid w:val="00A70AF5"/>
    <w:rsid w:val="00AD1D71"/>
    <w:rsid w:val="00B90010"/>
    <w:rsid w:val="00BC496A"/>
    <w:rsid w:val="00BE0F89"/>
    <w:rsid w:val="00C033CB"/>
    <w:rsid w:val="00C2511E"/>
    <w:rsid w:val="00C93D43"/>
    <w:rsid w:val="00C96F44"/>
    <w:rsid w:val="00CA0929"/>
    <w:rsid w:val="00CD1E5E"/>
    <w:rsid w:val="00D03541"/>
    <w:rsid w:val="00D31633"/>
    <w:rsid w:val="00D36427"/>
    <w:rsid w:val="00DF079B"/>
    <w:rsid w:val="00E15BB0"/>
    <w:rsid w:val="00E301F4"/>
    <w:rsid w:val="00E37FF0"/>
    <w:rsid w:val="00E7317B"/>
    <w:rsid w:val="00ED7F37"/>
    <w:rsid w:val="00EF1E3D"/>
    <w:rsid w:val="00F32D67"/>
    <w:rsid w:val="00F419EF"/>
    <w:rsid w:val="00F62BBF"/>
    <w:rsid w:val="00F77DC5"/>
    <w:rsid w:val="00FA2B56"/>
    <w:rsid w:val="00FF226A"/>
    <w:rsid w:val="01B8997E"/>
    <w:rsid w:val="032B039F"/>
    <w:rsid w:val="03C0749B"/>
    <w:rsid w:val="08D25B50"/>
    <w:rsid w:val="0B3CA16F"/>
    <w:rsid w:val="0C533EB7"/>
    <w:rsid w:val="0E5B19D4"/>
    <w:rsid w:val="0E69C921"/>
    <w:rsid w:val="0E744231"/>
    <w:rsid w:val="1143636A"/>
    <w:rsid w:val="14D6F869"/>
    <w:rsid w:val="1733D65C"/>
    <w:rsid w:val="18EB0468"/>
    <w:rsid w:val="191F6715"/>
    <w:rsid w:val="1A2E91A5"/>
    <w:rsid w:val="1B66D408"/>
    <w:rsid w:val="1C978DF5"/>
    <w:rsid w:val="1E29D3F8"/>
    <w:rsid w:val="2077D3F9"/>
    <w:rsid w:val="2149384A"/>
    <w:rsid w:val="216A8013"/>
    <w:rsid w:val="2252B6F7"/>
    <w:rsid w:val="256BC28C"/>
    <w:rsid w:val="25DDA16D"/>
    <w:rsid w:val="2678ADDC"/>
    <w:rsid w:val="28F1C6AF"/>
    <w:rsid w:val="29907D96"/>
    <w:rsid w:val="2B25CF17"/>
    <w:rsid w:val="2D0E00CE"/>
    <w:rsid w:val="2E082BF8"/>
    <w:rsid w:val="3181BAB6"/>
    <w:rsid w:val="352998E9"/>
    <w:rsid w:val="3730A302"/>
    <w:rsid w:val="382A2AFB"/>
    <w:rsid w:val="38491A75"/>
    <w:rsid w:val="3A7835C0"/>
    <w:rsid w:val="3A982359"/>
    <w:rsid w:val="3B3B813C"/>
    <w:rsid w:val="3C8E1AC4"/>
    <w:rsid w:val="3E4057C6"/>
    <w:rsid w:val="3E7321FE"/>
    <w:rsid w:val="422B86C0"/>
    <w:rsid w:val="425B225B"/>
    <w:rsid w:val="43CE4B58"/>
    <w:rsid w:val="46BCF975"/>
    <w:rsid w:val="4774EC2E"/>
    <w:rsid w:val="47CAF0D9"/>
    <w:rsid w:val="4950B0A6"/>
    <w:rsid w:val="4A0FE0B2"/>
    <w:rsid w:val="4B672BBC"/>
    <w:rsid w:val="4D4CC58B"/>
    <w:rsid w:val="4EFACA58"/>
    <w:rsid w:val="5000F712"/>
    <w:rsid w:val="54D83215"/>
    <w:rsid w:val="55A74831"/>
    <w:rsid w:val="56831CD6"/>
    <w:rsid w:val="585E7913"/>
    <w:rsid w:val="5890013E"/>
    <w:rsid w:val="5A7A81E3"/>
    <w:rsid w:val="5AC7A8E8"/>
    <w:rsid w:val="5EB5DB18"/>
    <w:rsid w:val="615E7FDF"/>
    <w:rsid w:val="633928CF"/>
    <w:rsid w:val="68B2EFF0"/>
    <w:rsid w:val="6AB068AE"/>
    <w:rsid w:val="6DF0B5EA"/>
    <w:rsid w:val="6EE81A84"/>
    <w:rsid w:val="6FB82307"/>
    <w:rsid w:val="71CB0369"/>
    <w:rsid w:val="74A399DA"/>
    <w:rsid w:val="77E6EF5C"/>
    <w:rsid w:val="7A95BAFF"/>
    <w:rsid w:val="7B1E901E"/>
    <w:rsid w:val="7BCE8B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D79DB"/>
  <w15:docId w15:val="{426E3584-5814-A84C-987F-29E2262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1F4"/>
  </w:style>
  <w:style w:type="paragraph" w:styleId="Heading2">
    <w:name w:val="heading 2"/>
    <w:basedOn w:val="Normal"/>
    <w:next w:val="Normal"/>
    <w:link w:val="Heading2Char"/>
    <w:qFormat/>
    <w:rsid w:val="001777BB"/>
    <w:pPr>
      <w:keepNext/>
      <w:spacing w:after="0" w:line="240" w:lineRule="auto"/>
      <w:jc w:val="center"/>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59"/>
    <w:pPr>
      <w:ind w:left="720"/>
      <w:contextualSpacing/>
    </w:pPr>
  </w:style>
  <w:style w:type="table" w:styleId="TableGrid">
    <w:name w:val="Table Grid"/>
    <w:basedOn w:val="TableNormal"/>
    <w:uiPriority w:val="59"/>
    <w:rsid w:val="00685E9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96"/>
    <w:rPr>
      <w:rFonts w:ascii="Tahoma" w:hAnsi="Tahoma" w:cs="Tahoma"/>
      <w:sz w:val="16"/>
      <w:szCs w:val="16"/>
    </w:rPr>
  </w:style>
  <w:style w:type="paragraph" w:styleId="BodyTextIndent">
    <w:name w:val="Body Text Indent"/>
    <w:basedOn w:val="Normal"/>
    <w:link w:val="BodyTextIndentChar"/>
    <w:rsid w:val="00CD1E5E"/>
    <w:pPr>
      <w:spacing w:after="0" w:line="240" w:lineRule="auto"/>
      <w:ind w:left="709"/>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D1E5E"/>
    <w:rPr>
      <w:rFonts w:ascii="Arial" w:eastAsia="Times New Roman" w:hAnsi="Arial" w:cs="Arial"/>
      <w:sz w:val="24"/>
      <w:szCs w:val="24"/>
      <w:lang w:val="fr-CA"/>
    </w:rPr>
  </w:style>
  <w:style w:type="character" w:customStyle="1" w:styleId="Heading2Char">
    <w:name w:val="Heading 2 Char"/>
    <w:basedOn w:val="DefaultParagraphFont"/>
    <w:link w:val="Heading2"/>
    <w:rsid w:val="001777BB"/>
    <w:rPr>
      <w:rFonts w:ascii="Arial" w:eastAsia="Times New Roman" w:hAnsi="Arial" w:cs="Arial"/>
      <w:b/>
      <w:bCs/>
      <w:sz w:val="36"/>
      <w:szCs w:val="36"/>
      <w:lang w:val="fr-CA"/>
    </w:rPr>
  </w:style>
  <w:style w:type="character" w:styleId="Hyperlink">
    <w:name w:val="Hyperlink"/>
    <w:basedOn w:val="DefaultParagraphFont"/>
    <w:uiPriority w:val="99"/>
    <w:unhideWhenUsed/>
    <w:rsid w:val="00511CB2"/>
    <w:rPr>
      <w:color w:val="0000FF" w:themeColor="hyperlink"/>
      <w:u w:val="single"/>
    </w:rPr>
  </w:style>
  <w:style w:type="character" w:customStyle="1" w:styleId="apple-converted-space">
    <w:name w:val="apple-converted-space"/>
    <w:basedOn w:val="DefaultParagraphFont"/>
    <w:rsid w:val="00D31633"/>
  </w:style>
  <w:style w:type="paragraph" w:styleId="Header">
    <w:name w:val="header"/>
    <w:basedOn w:val="Normal"/>
    <w:link w:val="HeaderChar"/>
    <w:uiPriority w:val="99"/>
    <w:unhideWhenUsed/>
    <w:rsid w:val="00942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2FE1"/>
  </w:style>
  <w:style w:type="paragraph" w:styleId="Footer">
    <w:name w:val="footer"/>
    <w:basedOn w:val="Normal"/>
    <w:link w:val="FooterChar"/>
    <w:uiPriority w:val="99"/>
    <w:unhideWhenUsed/>
    <w:rsid w:val="00942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2FE1"/>
  </w:style>
  <w:style w:type="paragraph" w:styleId="NormalWeb">
    <w:name w:val="Normal (Web)"/>
    <w:basedOn w:val="Normal"/>
    <w:uiPriority w:val="99"/>
    <w:unhideWhenUsed/>
    <w:rsid w:val="00942FE1"/>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F6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F62BBF"/>
    <w:rPr>
      <w:rFonts w:ascii="Courier New" w:eastAsia="Times New Roman" w:hAnsi="Courier New" w:cs="Courier New"/>
      <w:sz w:val="20"/>
      <w:szCs w:val="20"/>
      <w:lang w:val="en-CA"/>
    </w:rPr>
  </w:style>
  <w:style w:type="character" w:customStyle="1" w:styleId="y2iqfc">
    <w:name w:val="y2iqfc"/>
    <w:basedOn w:val="DefaultParagraphFont"/>
    <w:rsid w:val="00F6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0061">
      <w:bodyDiv w:val="1"/>
      <w:marLeft w:val="0"/>
      <w:marRight w:val="0"/>
      <w:marTop w:val="0"/>
      <w:marBottom w:val="0"/>
      <w:divBdr>
        <w:top w:val="none" w:sz="0" w:space="0" w:color="auto"/>
        <w:left w:val="none" w:sz="0" w:space="0" w:color="auto"/>
        <w:bottom w:val="none" w:sz="0" w:space="0" w:color="auto"/>
        <w:right w:val="none" w:sz="0" w:space="0" w:color="auto"/>
      </w:divBdr>
    </w:div>
    <w:div w:id="996617212">
      <w:bodyDiv w:val="1"/>
      <w:marLeft w:val="0"/>
      <w:marRight w:val="0"/>
      <w:marTop w:val="0"/>
      <w:marBottom w:val="0"/>
      <w:divBdr>
        <w:top w:val="none" w:sz="0" w:space="0" w:color="auto"/>
        <w:left w:val="none" w:sz="0" w:space="0" w:color="auto"/>
        <w:bottom w:val="none" w:sz="0" w:space="0" w:color="auto"/>
        <w:right w:val="none" w:sz="0" w:space="0" w:color="auto"/>
      </w:divBdr>
    </w:div>
    <w:div w:id="1461413598">
      <w:bodyDiv w:val="1"/>
      <w:marLeft w:val="0"/>
      <w:marRight w:val="0"/>
      <w:marTop w:val="0"/>
      <w:marBottom w:val="0"/>
      <w:divBdr>
        <w:top w:val="none" w:sz="0" w:space="0" w:color="auto"/>
        <w:left w:val="none" w:sz="0" w:space="0" w:color="auto"/>
        <w:bottom w:val="none" w:sz="0" w:space="0" w:color="auto"/>
        <w:right w:val="none" w:sz="0" w:space="0" w:color="auto"/>
      </w:divBdr>
    </w:div>
    <w:div w:id="1549759553">
      <w:bodyDiv w:val="1"/>
      <w:marLeft w:val="0"/>
      <w:marRight w:val="0"/>
      <w:marTop w:val="0"/>
      <w:marBottom w:val="0"/>
      <w:divBdr>
        <w:top w:val="none" w:sz="0" w:space="0" w:color="auto"/>
        <w:left w:val="none" w:sz="0" w:space="0" w:color="auto"/>
        <w:bottom w:val="none" w:sz="0" w:space="0" w:color="auto"/>
        <w:right w:val="none" w:sz="0" w:space="0" w:color="auto"/>
      </w:divBdr>
      <w:divsChild>
        <w:div w:id="502353110">
          <w:marLeft w:val="0"/>
          <w:marRight w:val="0"/>
          <w:marTop w:val="0"/>
          <w:marBottom w:val="0"/>
          <w:divBdr>
            <w:top w:val="none" w:sz="0" w:space="0" w:color="auto"/>
            <w:left w:val="none" w:sz="0" w:space="0" w:color="auto"/>
            <w:bottom w:val="none" w:sz="0" w:space="0" w:color="auto"/>
            <w:right w:val="none" w:sz="0" w:space="0" w:color="auto"/>
          </w:divBdr>
          <w:divsChild>
            <w:div w:id="487747299">
              <w:marLeft w:val="0"/>
              <w:marRight w:val="0"/>
              <w:marTop w:val="0"/>
              <w:marBottom w:val="0"/>
              <w:divBdr>
                <w:top w:val="none" w:sz="0" w:space="0" w:color="auto"/>
                <w:left w:val="none" w:sz="0" w:space="0" w:color="auto"/>
                <w:bottom w:val="none" w:sz="0" w:space="0" w:color="auto"/>
                <w:right w:val="none" w:sz="0" w:space="0" w:color="auto"/>
              </w:divBdr>
              <w:divsChild>
                <w:div w:id="617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8831663314?pwd=MHdLYXB2NXp4UW9jSXR5TWJGUXF3UT09"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0f5fcc-b334-46cd-8c2d-fe136807a940" xsi:nil="true"/>
    <lcf76f155ced4ddcb4097134ff3c332f xmlns="023a0e37-2b0c-4404-8bd3-a6a1045ca1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5" ma:contentTypeDescription="Create a new document." ma:contentTypeScope="" ma:versionID="1e0e0915e985fe1727f7850320a9a94b">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c794d6cf7f8931a7508c15959f91526f"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5627ce-9192-4263-92b0-a99cda0edde1}"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BF89D-2DF8-482E-88D4-8B63B2E342F6}">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2.xml><?xml version="1.0" encoding="utf-8"?>
<ds:datastoreItem xmlns:ds="http://schemas.openxmlformats.org/officeDocument/2006/customXml" ds:itemID="{F4EAA9C6-F7D1-44D5-A6C6-F547F0C9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1802E-09CB-45BB-8D4B-E3536E6D5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1016</Words>
  <Characters>5794</Characters>
  <Application>Microsoft Office Word</Application>
  <DocSecurity>0</DocSecurity>
  <Lines>48</Lines>
  <Paragraphs>13</Paragraphs>
  <ScaleCrop>false</ScaleCrop>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mbegley</dc:creator>
  <cp:lastModifiedBy>Megan Begley</cp:lastModifiedBy>
  <cp:revision>32</cp:revision>
  <cp:lastPrinted>2016-05-16T21:12:00Z</cp:lastPrinted>
  <dcterms:created xsi:type="dcterms:W3CDTF">2018-03-12T16:49:00Z</dcterms:created>
  <dcterms:modified xsi:type="dcterms:W3CDTF">2022-05-11T22:49:00Z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y fmtid="{D5CDD505-2E9C-101B-9397-08002B2CF9AE}" pid="3" name="MediaServiceImageTags">
    <vt:lpwstr/>
  </property>
</Properties>
</file>